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0FBED2"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b/>
          <w:bCs/>
          <w:i/>
          <w:iCs/>
          <w:color w:val="1F4E79" w:themeColor="accent1" w:themeShade="80"/>
          <w:kern w:val="0"/>
          <w:sz w:val="22"/>
          <w:szCs w:val="22"/>
          <w:lang w:eastAsia="en-US" w:bidi="ar-SA"/>
        </w:rPr>
        <w:t xml:space="preserve">Popis území stavby </w:t>
      </w:r>
    </w:p>
    <w:p w14:paraId="0418749B" w14:textId="32F84CDA"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a) charakteristika území a stavebního pozemku, zastavěné území a nezastavěné území, soulad navrhované stavby s charakterem území, dosavadní využití a zastavěnost území, </w:t>
      </w:r>
    </w:p>
    <w:p w14:paraId="1D874BCE" w14:textId="77777777" w:rsidR="004D70D9" w:rsidRPr="00A518AF" w:rsidRDefault="004D70D9"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p>
    <w:p w14:paraId="7AA91318" w14:textId="43360D26" w:rsidR="004D70D9" w:rsidRPr="00A518AF" w:rsidRDefault="004D70D9"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Stavba se nachází v intravilánu města Litvínov (</w:t>
      </w:r>
      <w:proofErr w:type="spellStart"/>
      <w:r w:rsidRPr="00A518AF">
        <w:rPr>
          <w:rFonts w:eastAsiaTheme="minorHAnsi" w:cs="Times New Roman"/>
          <w:kern w:val="0"/>
          <w:sz w:val="22"/>
          <w:szCs w:val="22"/>
          <w:lang w:eastAsia="en-US" w:bidi="ar-SA"/>
        </w:rPr>
        <w:t>k.ú</w:t>
      </w:r>
      <w:proofErr w:type="spellEnd"/>
      <w:r w:rsidRPr="00A518AF">
        <w:rPr>
          <w:rFonts w:eastAsiaTheme="minorHAnsi" w:cs="Times New Roman"/>
          <w:kern w:val="0"/>
          <w:sz w:val="22"/>
          <w:szCs w:val="22"/>
          <w:lang w:eastAsia="en-US" w:bidi="ar-SA"/>
        </w:rPr>
        <w:t xml:space="preserve">. Horní Litvínov) ve svažitém terénu mezi ulicemi Gorkého a Ke Střelnici. V prostoru stavby je původní </w:t>
      </w:r>
      <w:proofErr w:type="spellStart"/>
      <w:r w:rsidRPr="00A518AF">
        <w:rPr>
          <w:rFonts w:eastAsiaTheme="minorHAnsi" w:cs="Times New Roman"/>
          <w:kern w:val="0"/>
          <w:sz w:val="22"/>
          <w:szCs w:val="22"/>
          <w:lang w:eastAsia="en-US" w:bidi="ar-SA"/>
        </w:rPr>
        <w:t>kameno</w:t>
      </w:r>
      <w:proofErr w:type="spellEnd"/>
      <w:r w:rsidRPr="00A518AF">
        <w:rPr>
          <w:rFonts w:eastAsiaTheme="minorHAnsi" w:cs="Times New Roman"/>
          <w:kern w:val="0"/>
          <w:sz w:val="22"/>
          <w:szCs w:val="22"/>
          <w:lang w:eastAsia="en-US" w:bidi="ar-SA"/>
        </w:rPr>
        <w:t xml:space="preserve">-betonové schodiště, které zasahuje zhruba do půlky svahu, dál nepokračuje. Navržená stavba je v souladu charakterem území, </w:t>
      </w:r>
      <w:proofErr w:type="gramStart"/>
      <w:r w:rsidRPr="00A518AF">
        <w:rPr>
          <w:rFonts w:eastAsiaTheme="minorHAnsi" w:cs="Times New Roman"/>
          <w:kern w:val="0"/>
          <w:sz w:val="22"/>
          <w:szCs w:val="22"/>
          <w:lang w:eastAsia="en-US" w:bidi="ar-SA"/>
        </w:rPr>
        <w:t>slouží</w:t>
      </w:r>
      <w:proofErr w:type="gramEnd"/>
      <w:r w:rsidRPr="00A518AF">
        <w:rPr>
          <w:rFonts w:eastAsiaTheme="minorHAnsi" w:cs="Times New Roman"/>
          <w:kern w:val="0"/>
          <w:sz w:val="22"/>
          <w:szCs w:val="22"/>
          <w:lang w:eastAsia="en-US" w:bidi="ar-SA"/>
        </w:rPr>
        <w:t xml:space="preserve"> jako komunikační propojení bytového domu a parkoviště. Součástí stavby schodiště je doplnění současného veřejného osvětlení svítidly a výložníky, aby byl nasvícen i prostor schodiště. </w:t>
      </w:r>
    </w:p>
    <w:p w14:paraId="1CF31A61" w14:textId="77777777" w:rsidR="004D70D9" w:rsidRPr="00A518AF" w:rsidRDefault="004D70D9" w:rsidP="008B3240">
      <w:pPr>
        <w:widowControl/>
        <w:suppressAutoHyphens w:val="0"/>
        <w:autoSpaceDE w:val="0"/>
        <w:autoSpaceDN w:val="0"/>
        <w:adjustRightInd w:val="0"/>
        <w:spacing w:after="68"/>
        <w:jc w:val="both"/>
        <w:rPr>
          <w:rFonts w:eastAsiaTheme="minorHAnsi" w:cs="Times New Roman"/>
          <w:kern w:val="0"/>
          <w:sz w:val="22"/>
          <w:szCs w:val="22"/>
          <w:lang w:eastAsia="en-US" w:bidi="ar-SA"/>
        </w:rPr>
      </w:pPr>
    </w:p>
    <w:p w14:paraId="393E0A98" w14:textId="6A73E371"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 údaje o souladu s územně plánovací dokumentací, s cíli a úkoly územního plánování, včetně informace o vydané územně plánovací dokumentaci, </w:t>
      </w:r>
    </w:p>
    <w:p w14:paraId="7AE95C6F" w14:textId="658C0E3A" w:rsidR="004D70D9" w:rsidRPr="00A518AF" w:rsidRDefault="004D70D9"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63EECF93" w14:textId="032143C3" w:rsidR="008B7F01" w:rsidRPr="00A518AF" w:rsidRDefault="008B7F01"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Schodiště je umístěno na ploše BH a DS. Tyto plochy jsou v Územním plánu Litvínov (srpen 2022) popsány jako BH (bydlení v bytových domech), kde </w:t>
      </w:r>
      <w:proofErr w:type="gramStart"/>
      <w:r w:rsidRPr="00A518AF">
        <w:rPr>
          <w:rFonts w:eastAsiaTheme="minorHAnsi" w:cs="Times New Roman"/>
          <w:kern w:val="0"/>
          <w:sz w:val="22"/>
          <w:szCs w:val="22"/>
          <w:lang w:eastAsia="en-US" w:bidi="ar-SA"/>
        </w:rPr>
        <w:t>se  jako</w:t>
      </w:r>
      <w:proofErr w:type="gramEnd"/>
      <w:r w:rsidRPr="00A518AF">
        <w:rPr>
          <w:rFonts w:eastAsiaTheme="minorHAnsi" w:cs="Times New Roman"/>
          <w:kern w:val="0"/>
          <w:sz w:val="22"/>
          <w:szCs w:val="22"/>
          <w:lang w:eastAsia="en-US" w:bidi="ar-SA"/>
        </w:rPr>
        <w:t xml:space="preserve"> přípustné využití popisují místní a účelové komunikace. Plocha DS je v územním plánu popsána jako silniční doprava – plochy pro silniční dopravu, s hlavním využitím jako místní komunikace. </w:t>
      </w:r>
    </w:p>
    <w:p w14:paraId="2E313F1F" w14:textId="6521987C" w:rsidR="008B7F01" w:rsidRPr="00A518AF" w:rsidRDefault="008B7F01"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Výstavba schodiště Gorkého – Ke Střelnici </w:t>
      </w:r>
      <w:r w:rsidRPr="00A518AF">
        <w:rPr>
          <w:rFonts w:eastAsiaTheme="minorHAnsi" w:cs="Times New Roman"/>
          <w:b/>
          <w:bCs/>
          <w:kern w:val="0"/>
          <w:sz w:val="22"/>
          <w:szCs w:val="22"/>
          <w:u w:val="single"/>
          <w:lang w:eastAsia="en-US" w:bidi="ar-SA"/>
        </w:rPr>
        <w:t>je v souladu</w:t>
      </w:r>
      <w:r w:rsidRPr="00A518AF">
        <w:rPr>
          <w:rFonts w:eastAsiaTheme="minorHAnsi" w:cs="Times New Roman"/>
          <w:kern w:val="0"/>
          <w:sz w:val="22"/>
          <w:szCs w:val="22"/>
          <w:lang w:eastAsia="en-US" w:bidi="ar-SA"/>
        </w:rPr>
        <w:t xml:space="preserve"> s planým územním plánem Města Litvínov. </w:t>
      </w:r>
    </w:p>
    <w:p w14:paraId="2AA15EAE" w14:textId="2DF56B86" w:rsidR="004D70D9" w:rsidRPr="00A518AF" w:rsidRDefault="008B7F01"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noProof/>
          <w:color w:val="1F4E79" w:themeColor="accent1" w:themeShade="80"/>
          <w:kern w:val="0"/>
          <w:sz w:val="22"/>
          <w:szCs w:val="22"/>
          <w:lang w:eastAsia="en-US" w:bidi="ar-SA"/>
        </w:rPr>
        <w:drawing>
          <wp:inline distT="0" distB="0" distL="0" distR="0" wp14:anchorId="3B2ABD09" wp14:editId="5FE065F8">
            <wp:extent cx="6120130" cy="448183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130" cy="4481830"/>
                    </a:xfrm>
                    <a:prstGeom prst="rect">
                      <a:avLst/>
                    </a:prstGeom>
                  </pic:spPr>
                </pic:pic>
              </a:graphicData>
            </a:graphic>
          </wp:inline>
        </w:drawing>
      </w:r>
    </w:p>
    <w:p w14:paraId="40F5910E" w14:textId="77777777" w:rsidR="008B7F01" w:rsidRPr="00A518AF" w:rsidRDefault="008B7F01"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20D99621" w14:textId="77777777" w:rsidR="008B7F01" w:rsidRPr="00A518AF" w:rsidRDefault="008B7F01"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69BF6533" w14:textId="77777777" w:rsidR="008B7F01" w:rsidRPr="00A518AF" w:rsidRDefault="008B7F01"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2ECCBBA7" w14:textId="58195814" w:rsidR="008B7F01"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lastRenderedPageBreak/>
        <w:t xml:space="preserve">c) geologická, geomorfologická a hydrogeologická charakteristika, včetně zdrojů nerostů a podzemních vod, </w:t>
      </w:r>
    </w:p>
    <w:p w14:paraId="5F54C946" w14:textId="77777777" w:rsidR="005C4248" w:rsidRPr="00A518AF" w:rsidRDefault="005C4248"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385DE36D" w14:textId="635389AB" w:rsidR="008B7F01" w:rsidRPr="00A518AF" w:rsidRDefault="008B7F01"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Vzhledem k charakteru a rozsahu stavby nebylo stavebníkem ani </w:t>
      </w:r>
      <w:proofErr w:type="gramStart"/>
      <w:r w:rsidRPr="00A518AF">
        <w:rPr>
          <w:rFonts w:eastAsiaTheme="minorHAnsi" w:cs="Times New Roman"/>
          <w:kern w:val="0"/>
          <w:sz w:val="22"/>
          <w:szCs w:val="22"/>
          <w:lang w:eastAsia="en-US" w:bidi="ar-SA"/>
        </w:rPr>
        <w:t>projektantem  požadováno</w:t>
      </w:r>
      <w:proofErr w:type="gramEnd"/>
      <w:r w:rsidRPr="00A518AF">
        <w:rPr>
          <w:rFonts w:eastAsiaTheme="minorHAnsi" w:cs="Times New Roman"/>
          <w:kern w:val="0"/>
          <w:sz w:val="22"/>
          <w:szCs w:val="22"/>
          <w:lang w:eastAsia="en-US" w:bidi="ar-SA"/>
        </w:rPr>
        <w:t xml:space="preserve"> zpracování IG průzkumu. Stavba zasáhne </w:t>
      </w:r>
      <w:r w:rsidR="000148C9" w:rsidRPr="00A518AF">
        <w:rPr>
          <w:rFonts w:eastAsiaTheme="minorHAnsi" w:cs="Times New Roman"/>
          <w:kern w:val="0"/>
          <w:sz w:val="22"/>
          <w:szCs w:val="22"/>
          <w:lang w:eastAsia="en-US" w:bidi="ar-SA"/>
        </w:rPr>
        <w:t>zhruba do 50 cm hloubky původního terénu, který b</w:t>
      </w:r>
      <w:r w:rsidR="005C4248" w:rsidRPr="00A518AF">
        <w:rPr>
          <w:rFonts w:eastAsiaTheme="minorHAnsi" w:cs="Times New Roman"/>
          <w:kern w:val="0"/>
          <w:sz w:val="22"/>
          <w:szCs w:val="22"/>
          <w:lang w:eastAsia="en-US" w:bidi="ar-SA"/>
        </w:rPr>
        <w:t xml:space="preserve">yl v minulosti zjevně upraven svahováním a zářezem lze předpokládat </w:t>
      </w:r>
      <w:proofErr w:type="spellStart"/>
      <w:r w:rsidR="005C4248" w:rsidRPr="00A518AF">
        <w:rPr>
          <w:rFonts w:eastAsiaTheme="minorHAnsi" w:cs="Times New Roman"/>
          <w:kern w:val="0"/>
          <w:sz w:val="22"/>
          <w:szCs w:val="22"/>
          <w:lang w:eastAsia="en-US" w:bidi="ar-SA"/>
        </w:rPr>
        <w:t>ulehlé</w:t>
      </w:r>
      <w:proofErr w:type="spellEnd"/>
      <w:r w:rsidR="005C4248" w:rsidRPr="00A518AF">
        <w:rPr>
          <w:rFonts w:eastAsiaTheme="minorHAnsi" w:cs="Times New Roman"/>
          <w:kern w:val="0"/>
          <w:sz w:val="22"/>
          <w:szCs w:val="22"/>
          <w:lang w:eastAsia="en-US" w:bidi="ar-SA"/>
        </w:rPr>
        <w:t xml:space="preserve"> navážky. Podzemní voda se nepředpokládá. </w:t>
      </w:r>
    </w:p>
    <w:p w14:paraId="0185F92D" w14:textId="77777777" w:rsidR="008B7F01" w:rsidRPr="00A518AF" w:rsidRDefault="008B7F01"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11A30997" w14:textId="77777777" w:rsidR="005C4248"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d) výčet a závěry provedených průzkumů a </w:t>
      </w:r>
      <w:proofErr w:type="gramStart"/>
      <w:r w:rsidRPr="00A518AF">
        <w:rPr>
          <w:rFonts w:eastAsiaTheme="minorHAnsi" w:cs="Times New Roman"/>
          <w:i/>
          <w:iCs/>
          <w:color w:val="1F4E79" w:themeColor="accent1" w:themeShade="80"/>
          <w:kern w:val="0"/>
          <w:sz w:val="22"/>
          <w:szCs w:val="22"/>
          <w:lang w:eastAsia="en-US" w:bidi="ar-SA"/>
        </w:rPr>
        <w:t>měření - geotechnický</w:t>
      </w:r>
      <w:proofErr w:type="gramEnd"/>
      <w:r w:rsidRPr="00A518AF">
        <w:rPr>
          <w:rFonts w:eastAsiaTheme="minorHAnsi" w:cs="Times New Roman"/>
          <w:i/>
          <w:iCs/>
          <w:color w:val="1F4E79" w:themeColor="accent1" w:themeShade="80"/>
          <w:kern w:val="0"/>
          <w:sz w:val="22"/>
          <w:szCs w:val="22"/>
          <w:lang w:eastAsia="en-US" w:bidi="ar-SA"/>
        </w:rPr>
        <w:t xml:space="preserve"> průzkum, hydrogeologický průzkum, korozní průzkum, geotechnický průzkum materiálových nalezišť (zemníků), stavebně historický průzkum apod.,</w:t>
      </w:r>
    </w:p>
    <w:p w14:paraId="70382B2D" w14:textId="77777777" w:rsidR="005C4248" w:rsidRPr="00A518AF" w:rsidRDefault="005C4248" w:rsidP="008B3240">
      <w:pPr>
        <w:widowControl/>
        <w:suppressAutoHyphens w:val="0"/>
        <w:autoSpaceDE w:val="0"/>
        <w:autoSpaceDN w:val="0"/>
        <w:adjustRightInd w:val="0"/>
        <w:spacing w:after="68"/>
        <w:jc w:val="both"/>
        <w:rPr>
          <w:rFonts w:eastAsiaTheme="minorHAnsi" w:cs="Times New Roman"/>
          <w:kern w:val="0"/>
          <w:sz w:val="22"/>
          <w:szCs w:val="22"/>
          <w:lang w:eastAsia="en-US" w:bidi="ar-SA"/>
        </w:rPr>
      </w:pPr>
    </w:p>
    <w:p w14:paraId="6BDEB034" w14:textId="6488D3F4" w:rsidR="005C4248" w:rsidRPr="00A518AF" w:rsidRDefault="005C4248" w:rsidP="008B3240">
      <w:pPr>
        <w:widowControl/>
        <w:suppressAutoHyphens w:val="0"/>
        <w:autoSpaceDE w:val="0"/>
        <w:autoSpaceDN w:val="0"/>
        <w:adjustRightInd w:val="0"/>
        <w:spacing w:after="6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 nebylo prováděno. </w:t>
      </w:r>
    </w:p>
    <w:p w14:paraId="7241332F" w14:textId="724F6B92"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 </w:t>
      </w:r>
    </w:p>
    <w:p w14:paraId="4A55890F" w14:textId="367F1FDA"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e) ochrana území podle jiných právních předpisů1) - památková rezervace, památková zóna, zvláště chráněné území, poddolované území, lokality soustavy Natura 2000, záplavové území, stávající ochranná a bezpečnostní pásma apod. </w:t>
      </w:r>
    </w:p>
    <w:p w14:paraId="45F5CB68" w14:textId="01892D20" w:rsidR="005C4248" w:rsidRPr="00A518AF" w:rsidRDefault="005C4248"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0694DE06" w14:textId="329027B6" w:rsidR="005C4248" w:rsidRPr="00A518AF" w:rsidRDefault="005C4248" w:rsidP="008B3240">
      <w:pPr>
        <w:widowControl/>
        <w:suppressAutoHyphens w:val="0"/>
        <w:autoSpaceDE w:val="0"/>
        <w:adjustRightInd w:val="0"/>
        <w:spacing w:after="68"/>
        <w:jc w:val="both"/>
        <w:rPr>
          <w:rFonts w:eastAsiaTheme="minorHAnsi"/>
          <w:kern w:val="0"/>
          <w:sz w:val="22"/>
          <w:szCs w:val="22"/>
          <w:lang w:eastAsia="en-US" w:bidi="ar-SA"/>
        </w:rPr>
      </w:pPr>
      <w:r w:rsidRPr="00A518AF">
        <w:rPr>
          <w:rFonts w:eastAsiaTheme="minorHAnsi" w:cs="Times New Roman"/>
          <w:kern w:val="0"/>
          <w:sz w:val="22"/>
          <w:szCs w:val="22"/>
          <w:lang w:eastAsia="en-US" w:bidi="ar-SA"/>
        </w:rPr>
        <w:t>-</w:t>
      </w:r>
      <w:r w:rsidRPr="00A518AF">
        <w:rPr>
          <w:rFonts w:eastAsiaTheme="minorHAnsi"/>
          <w:kern w:val="0"/>
          <w:sz w:val="22"/>
          <w:szCs w:val="22"/>
          <w:lang w:eastAsia="en-US" w:bidi="ar-SA"/>
        </w:rPr>
        <w:t xml:space="preserve"> není. </w:t>
      </w:r>
    </w:p>
    <w:p w14:paraId="000989A5" w14:textId="77777777" w:rsidR="005C4248" w:rsidRPr="00A518AF" w:rsidRDefault="005C4248" w:rsidP="008B3240">
      <w:pPr>
        <w:jc w:val="both"/>
        <w:rPr>
          <w:sz w:val="22"/>
          <w:szCs w:val="22"/>
          <w:lang w:eastAsia="en-US" w:bidi="ar-SA"/>
        </w:rPr>
      </w:pPr>
    </w:p>
    <w:p w14:paraId="4E77EF5F" w14:textId="35DD60FF"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f) poloha vzhledem k záplavovému území, poddolovanému území apod., </w:t>
      </w:r>
    </w:p>
    <w:p w14:paraId="08DEF606" w14:textId="0F046D11" w:rsidR="005C4248" w:rsidRPr="00A518AF" w:rsidRDefault="005C4248"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6C537D63" w14:textId="762FB48F" w:rsidR="005C4248" w:rsidRPr="00A518AF" w:rsidRDefault="005C4248" w:rsidP="008B3240">
      <w:pPr>
        <w:widowControl/>
        <w:suppressAutoHyphens w:val="0"/>
        <w:autoSpaceDE w:val="0"/>
        <w:adjustRightInd w:val="0"/>
        <w:spacing w:after="68"/>
        <w:jc w:val="both"/>
        <w:rPr>
          <w:rFonts w:eastAsiaTheme="minorHAnsi"/>
          <w:kern w:val="0"/>
          <w:sz w:val="22"/>
          <w:szCs w:val="22"/>
          <w:lang w:eastAsia="en-US" w:bidi="ar-SA"/>
        </w:rPr>
      </w:pPr>
      <w:r w:rsidRPr="00A518AF">
        <w:rPr>
          <w:rFonts w:eastAsiaTheme="minorHAnsi" w:cs="Times New Roman"/>
          <w:kern w:val="0"/>
          <w:sz w:val="22"/>
          <w:szCs w:val="22"/>
          <w:lang w:eastAsia="en-US" w:bidi="ar-SA"/>
        </w:rPr>
        <w:t>-</w:t>
      </w:r>
      <w:r w:rsidRPr="00A518AF">
        <w:rPr>
          <w:rFonts w:eastAsiaTheme="minorHAnsi"/>
          <w:kern w:val="0"/>
          <w:sz w:val="22"/>
          <w:szCs w:val="22"/>
          <w:lang w:eastAsia="en-US" w:bidi="ar-SA"/>
        </w:rPr>
        <w:t xml:space="preserve"> stavba je mimo záplavové území (zdroj: DIBAVOD-POVIS). </w:t>
      </w:r>
      <w:r w:rsidR="00126ECA" w:rsidRPr="00A518AF">
        <w:rPr>
          <w:rFonts w:eastAsiaTheme="minorHAnsi"/>
          <w:kern w:val="0"/>
          <w:sz w:val="22"/>
          <w:szCs w:val="22"/>
          <w:lang w:eastAsia="en-US" w:bidi="ar-SA"/>
        </w:rPr>
        <w:t xml:space="preserve">Stavba je za hranicí poddolované oblasti, nenachází se (zdroj: mapy.geology.cz). </w:t>
      </w:r>
    </w:p>
    <w:p w14:paraId="37D8D97A" w14:textId="3EC901AF" w:rsidR="005C4248" w:rsidRPr="00A518AF" w:rsidRDefault="005C4248" w:rsidP="008B3240">
      <w:pPr>
        <w:widowControl/>
        <w:suppressAutoHyphens w:val="0"/>
        <w:autoSpaceDE w:val="0"/>
        <w:adjustRightInd w:val="0"/>
        <w:spacing w:after="68"/>
        <w:jc w:val="both"/>
        <w:rPr>
          <w:rFonts w:eastAsiaTheme="minorHAnsi"/>
          <w:i/>
          <w:iCs/>
          <w:kern w:val="0"/>
          <w:sz w:val="22"/>
          <w:szCs w:val="22"/>
          <w:lang w:eastAsia="en-US" w:bidi="ar-SA"/>
        </w:rPr>
      </w:pPr>
      <w:r w:rsidRPr="00A518AF">
        <w:rPr>
          <w:rFonts w:eastAsiaTheme="minorHAnsi"/>
          <w:i/>
          <w:iCs/>
          <w:noProof/>
          <w:kern w:val="0"/>
          <w:sz w:val="22"/>
          <w:szCs w:val="22"/>
          <w:lang w:eastAsia="en-US" w:bidi="ar-SA"/>
        </w:rPr>
        <w:drawing>
          <wp:inline distT="0" distB="0" distL="0" distR="0" wp14:anchorId="7C8144BC" wp14:editId="43D7FB93">
            <wp:extent cx="1974835" cy="1685925"/>
            <wp:effectExtent l="0" t="0" r="6985"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977947" cy="1688582"/>
                    </a:xfrm>
                    <a:prstGeom prst="rect">
                      <a:avLst/>
                    </a:prstGeom>
                  </pic:spPr>
                </pic:pic>
              </a:graphicData>
            </a:graphic>
          </wp:inline>
        </w:drawing>
      </w:r>
      <w:r w:rsidRPr="00A518AF">
        <w:rPr>
          <w:rFonts w:eastAsiaTheme="minorHAnsi"/>
          <w:i/>
          <w:iCs/>
          <w:kern w:val="0"/>
          <w:sz w:val="22"/>
          <w:szCs w:val="22"/>
          <w:lang w:eastAsia="en-US" w:bidi="ar-SA"/>
        </w:rPr>
        <w:t xml:space="preserve"> </w:t>
      </w:r>
      <w:r w:rsidR="00126ECA" w:rsidRPr="00A518AF">
        <w:rPr>
          <w:rFonts w:eastAsiaTheme="minorHAnsi"/>
          <w:i/>
          <w:iCs/>
          <w:noProof/>
          <w:kern w:val="0"/>
          <w:sz w:val="22"/>
          <w:szCs w:val="22"/>
          <w:lang w:eastAsia="en-US" w:bidi="ar-SA"/>
        </w:rPr>
        <w:drawing>
          <wp:inline distT="0" distB="0" distL="0" distR="0" wp14:anchorId="40526A1F" wp14:editId="2C249B2F">
            <wp:extent cx="2214231" cy="1689735"/>
            <wp:effectExtent l="0" t="0" r="0" b="571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228498" cy="1700623"/>
                    </a:xfrm>
                    <a:prstGeom prst="rect">
                      <a:avLst/>
                    </a:prstGeom>
                  </pic:spPr>
                </pic:pic>
              </a:graphicData>
            </a:graphic>
          </wp:inline>
        </w:drawing>
      </w:r>
    </w:p>
    <w:p w14:paraId="11CA0A93" w14:textId="77777777" w:rsidR="005C4248" w:rsidRPr="00A518AF" w:rsidRDefault="005C4248"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2F3FB5D6" w14:textId="431D17C6" w:rsidR="006E38BA" w:rsidRPr="00A518AF" w:rsidRDefault="00167635"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g) vliv stavby na okolní stavby a pozemky, ochrana okolí, vliv stavby na odtokové poměry v území, </w:t>
      </w:r>
    </w:p>
    <w:p w14:paraId="4E25E377" w14:textId="1E943296" w:rsidR="006E38BA" w:rsidRPr="00A518AF" w:rsidRDefault="006E38BA" w:rsidP="008B3240">
      <w:pPr>
        <w:widowControl/>
        <w:suppressAutoHyphens w:val="0"/>
        <w:autoSpaceDE w:val="0"/>
        <w:adjustRightInd w:val="0"/>
        <w:spacing w:after="68"/>
        <w:jc w:val="both"/>
        <w:rPr>
          <w:rFonts w:eastAsiaTheme="minorHAnsi" w:cs="Times New Roman"/>
          <w:kern w:val="0"/>
          <w:sz w:val="22"/>
          <w:szCs w:val="22"/>
          <w:lang w:eastAsia="en-US" w:bidi="ar-SA"/>
        </w:rPr>
      </w:pPr>
    </w:p>
    <w:p w14:paraId="3C058E5D" w14:textId="77777777" w:rsidR="006E38BA" w:rsidRPr="00A518AF" w:rsidRDefault="006E38BA" w:rsidP="008B3240">
      <w:pPr>
        <w:widowControl/>
        <w:suppressAutoHyphens w:val="0"/>
        <w:autoSpaceDE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Navržená stavba vyžaduje v místě vyústění k parkovišti rozebrání svodidel. Z bezpečnostních důvodů budou v místě demontovaných svodidel osazeny </w:t>
      </w:r>
      <w:proofErr w:type="spellStart"/>
      <w:r w:rsidRPr="00A518AF">
        <w:rPr>
          <w:rFonts w:eastAsiaTheme="minorHAnsi" w:cs="Times New Roman"/>
          <w:kern w:val="0"/>
          <w:sz w:val="22"/>
          <w:szCs w:val="22"/>
          <w:lang w:eastAsia="en-US" w:bidi="ar-SA"/>
        </w:rPr>
        <w:t>CARSTOPy</w:t>
      </w:r>
      <w:proofErr w:type="spellEnd"/>
      <w:r w:rsidRPr="00A518AF">
        <w:rPr>
          <w:rFonts w:eastAsiaTheme="minorHAnsi" w:cs="Times New Roman"/>
          <w:kern w:val="0"/>
          <w:sz w:val="22"/>
          <w:szCs w:val="22"/>
          <w:lang w:eastAsia="en-US" w:bidi="ar-SA"/>
        </w:rPr>
        <w:t xml:space="preserve">. </w:t>
      </w:r>
    </w:p>
    <w:p w14:paraId="36655C9D" w14:textId="27F12890" w:rsidR="006E38BA" w:rsidRPr="00A518AF" w:rsidRDefault="006E38BA" w:rsidP="008B3240">
      <w:pPr>
        <w:widowControl/>
        <w:suppressAutoHyphens w:val="0"/>
        <w:autoSpaceDE w:val="0"/>
        <w:adjustRightInd w:val="0"/>
        <w:spacing w:after="68"/>
        <w:ind w:firstLine="708"/>
        <w:jc w:val="both"/>
        <w:rPr>
          <w:rFonts w:eastAsiaTheme="minorHAnsi" w:cs="Times New Roman"/>
          <w:kern w:val="0"/>
          <w:sz w:val="22"/>
          <w:szCs w:val="22"/>
          <w:lang w:eastAsia="en-US" w:bidi="ar-SA"/>
        </w:rPr>
      </w:pPr>
      <w:proofErr w:type="spellStart"/>
      <w:r w:rsidRPr="00A518AF">
        <w:rPr>
          <w:rFonts w:eastAsiaTheme="minorHAnsi" w:cs="Times New Roman"/>
          <w:kern w:val="0"/>
          <w:sz w:val="22"/>
          <w:szCs w:val="22"/>
          <w:lang w:eastAsia="en-US" w:bidi="ar-SA"/>
        </w:rPr>
        <w:t>Schiště</w:t>
      </w:r>
      <w:proofErr w:type="spellEnd"/>
      <w:r w:rsidRPr="00A518AF">
        <w:rPr>
          <w:rFonts w:eastAsiaTheme="minorHAnsi" w:cs="Times New Roman"/>
          <w:kern w:val="0"/>
          <w:sz w:val="22"/>
          <w:szCs w:val="22"/>
          <w:lang w:eastAsia="en-US" w:bidi="ar-SA"/>
        </w:rPr>
        <w:t xml:space="preserve"> je navrženo nad ocelovým vodovodem DN </w:t>
      </w:r>
      <w:proofErr w:type="gramStart"/>
      <w:r w:rsidRPr="00A518AF">
        <w:rPr>
          <w:rFonts w:eastAsiaTheme="minorHAnsi" w:cs="Times New Roman"/>
          <w:kern w:val="0"/>
          <w:sz w:val="22"/>
          <w:szCs w:val="22"/>
          <w:lang w:eastAsia="en-US" w:bidi="ar-SA"/>
        </w:rPr>
        <w:t>500mm</w:t>
      </w:r>
      <w:proofErr w:type="gramEnd"/>
      <w:r w:rsidRPr="00A518AF">
        <w:rPr>
          <w:rFonts w:eastAsiaTheme="minorHAnsi" w:cs="Times New Roman"/>
          <w:kern w:val="0"/>
          <w:sz w:val="22"/>
          <w:szCs w:val="22"/>
          <w:lang w:eastAsia="en-US" w:bidi="ar-SA"/>
        </w:rPr>
        <w:t xml:space="preserve">. Ke stavbě bylo vydáno předběžné stanovisko k záměru stavby za podmínek že: </w:t>
      </w:r>
    </w:p>
    <w:p w14:paraId="69ADEC1C" w14:textId="2C294B31" w:rsidR="006E38BA" w:rsidRPr="00A518AF" w:rsidRDefault="006E38BA" w:rsidP="008B3240">
      <w:pPr>
        <w:pStyle w:val="Odstavecseseznamem"/>
        <w:widowControl/>
        <w:numPr>
          <w:ilvl w:val="0"/>
          <w:numId w:val="9"/>
        </w:numPr>
        <w:suppressAutoHyphens w:val="0"/>
        <w:autoSpaceDE w:val="0"/>
        <w:adjustRightInd w:val="0"/>
        <w:spacing w:after="68"/>
        <w:jc w:val="both"/>
        <w:rPr>
          <w:rFonts w:ascii="Times New Roman" w:eastAsiaTheme="minorHAnsi" w:hAnsi="Times New Roman"/>
          <w:kern w:val="0"/>
          <w:lang w:eastAsia="en-US" w:bidi="ar-SA"/>
        </w:rPr>
      </w:pPr>
      <w:r w:rsidRPr="00A518AF">
        <w:rPr>
          <w:rFonts w:ascii="Times New Roman" w:eastAsiaTheme="minorHAnsi" w:hAnsi="Times New Roman"/>
          <w:kern w:val="0"/>
          <w:lang w:eastAsia="en-US" w:bidi="ar-SA"/>
        </w:rPr>
        <w:t xml:space="preserve">schody včetně případného zábradlí budou </w:t>
      </w:r>
      <w:r w:rsidR="0004445C" w:rsidRPr="00A518AF">
        <w:rPr>
          <w:rFonts w:ascii="Times New Roman" w:eastAsiaTheme="minorHAnsi" w:hAnsi="Times New Roman"/>
          <w:kern w:val="0"/>
          <w:lang w:eastAsia="en-US" w:bidi="ar-SA"/>
        </w:rPr>
        <w:t>rozebíratelné</w:t>
      </w:r>
      <w:r w:rsidRPr="00A518AF">
        <w:rPr>
          <w:rFonts w:ascii="Times New Roman" w:eastAsiaTheme="minorHAnsi" w:hAnsi="Times New Roman"/>
          <w:kern w:val="0"/>
          <w:lang w:eastAsia="en-US" w:bidi="ar-SA"/>
        </w:rPr>
        <w:t xml:space="preserve"> v celé </w:t>
      </w:r>
      <w:proofErr w:type="gramStart"/>
      <w:r w:rsidRPr="00A518AF">
        <w:rPr>
          <w:rFonts w:ascii="Times New Roman" w:eastAsiaTheme="minorHAnsi" w:hAnsi="Times New Roman"/>
          <w:kern w:val="0"/>
          <w:lang w:eastAsia="en-US" w:bidi="ar-SA"/>
        </w:rPr>
        <w:t>šíří</w:t>
      </w:r>
      <w:proofErr w:type="gramEnd"/>
      <w:r w:rsidRPr="00A518AF">
        <w:rPr>
          <w:rFonts w:ascii="Times New Roman" w:eastAsiaTheme="minorHAnsi" w:hAnsi="Times New Roman"/>
          <w:kern w:val="0"/>
          <w:lang w:eastAsia="en-US" w:bidi="ar-SA"/>
        </w:rPr>
        <w:t xml:space="preserve"> ochranného pásma</w:t>
      </w:r>
    </w:p>
    <w:p w14:paraId="2502A7F1" w14:textId="107B41E4" w:rsidR="0004445C" w:rsidRPr="00A518AF" w:rsidRDefault="0004445C" w:rsidP="008B3240">
      <w:pPr>
        <w:pStyle w:val="Odstavecseseznamem"/>
        <w:widowControl/>
        <w:numPr>
          <w:ilvl w:val="0"/>
          <w:numId w:val="9"/>
        </w:numPr>
        <w:suppressAutoHyphens w:val="0"/>
        <w:autoSpaceDE w:val="0"/>
        <w:adjustRightInd w:val="0"/>
        <w:spacing w:after="68"/>
        <w:jc w:val="both"/>
        <w:rPr>
          <w:rFonts w:ascii="Times New Roman" w:eastAsiaTheme="minorHAnsi" w:hAnsi="Times New Roman"/>
          <w:kern w:val="0"/>
          <w:lang w:eastAsia="en-US" w:bidi="ar-SA"/>
        </w:rPr>
      </w:pPr>
      <w:r w:rsidRPr="00A518AF">
        <w:rPr>
          <w:rFonts w:ascii="Times New Roman" w:eastAsiaTheme="minorHAnsi" w:hAnsi="Times New Roman"/>
          <w:kern w:val="0"/>
          <w:lang w:eastAsia="en-US" w:bidi="ar-SA"/>
        </w:rPr>
        <w:t>nebude navyšována současná niveleta terénu</w:t>
      </w:r>
    </w:p>
    <w:p w14:paraId="639B838B" w14:textId="4068BA8D" w:rsidR="0004445C" w:rsidRPr="00A518AF" w:rsidRDefault="0004445C" w:rsidP="008B3240">
      <w:pPr>
        <w:pStyle w:val="Odstavecseseznamem"/>
        <w:widowControl/>
        <w:numPr>
          <w:ilvl w:val="0"/>
          <w:numId w:val="9"/>
        </w:numPr>
        <w:suppressAutoHyphens w:val="0"/>
        <w:autoSpaceDE w:val="0"/>
        <w:adjustRightInd w:val="0"/>
        <w:spacing w:after="68"/>
        <w:jc w:val="both"/>
        <w:rPr>
          <w:rFonts w:ascii="Times New Roman" w:eastAsiaTheme="minorHAnsi" w:hAnsi="Times New Roman"/>
          <w:kern w:val="0"/>
          <w:lang w:eastAsia="en-US" w:bidi="ar-SA"/>
        </w:rPr>
      </w:pPr>
      <w:r w:rsidRPr="00A518AF">
        <w:rPr>
          <w:rFonts w:ascii="Times New Roman" w:eastAsiaTheme="minorHAnsi" w:hAnsi="Times New Roman"/>
          <w:kern w:val="0"/>
          <w:lang w:eastAsia="en-US" w:bidi="ar-SA"/>
        </w:rPr>
        <w:t>v případě snižování terénu bude provedena sonda na potrubí a bude provedena konzultace se zástupcem provozu</w:t>
      </w:r>
    </w:p>
    <w:p w14:paraId="60569E74" w14:textId="0DDB8004" w:rsidR="0004445C" w:rsidRPr="00A518AF" w:rsidRDefault="0004445C" w:rsidP="008B3240">
      <w:pPr>
        <w:widowControl/>
        <w:suppressAutoHyphens w:val="0"/>
        <w:autoSpaceDE w:val="0"/>
        <w:adjustRightInd w:val="0"/>
        <w:spacing w:after="68"/>
        <w:jc w:val="both"/>
        <w:rPr>
          <w:rFonts w:eastAsiaTheme="minorHAnsi"/>
          <w:kern w:val="0"/>
          <w:sz w:val="22"/>
          <w:szCs w:val="22"/>
          <w:lang w:eastAsia="en-US" w:bidi="ar-SA"/>
        </w:rPr>
      </w:pPr>
      <w:r w:rsidRPr="00A518AF">
        <w:rPr>
          <w:rFonts w:eastAsiaTheme="minorHAnsi"/>
          <w:kern w:val="0"/>
          <w:sz w:val="22"/>
          <w:szCs w:val="22"/>
          <w:lang w:eastAsia="en-US" w:bidi="ar-SA"/>
        </w:rPr>
        <w:lastRenderedPageBreak/>
        <w:t xml:space="preserve">Požadavky správce sítě ze stanoviska </w:t>
      </w:r>
      <w:proofErr w:type="gramStart"/>
      <w:r w:rsidRPr="00A518AF">
        <w:rPr>
          <w:rFonts w:eastAsiaTheme="minorHAnsi"/>
          <w:kern w:val="0"/>
          <w:sz w:val="22"/>
          <w:szCs w:val="22"/>
          <w:lang w:eastAsia="en-US" w:bidi="ar-SA"/>
        </w:rPr>
        <w:t>SČVK  zn.</w:t>
      </w:r>
      <w:proofErr w:type="gramEnd"/>
      <w:r w:rsidRPr="00A518AF">
        <w:rPr>
          <w:rFonts w:eastAsiaTheme="minorHAnsi"/>
          <w:kern w:val="0"/>
          <w:sz w:val="22"/>
          <w:szCs w:val="22"/>
          <w:lang w:eastAsia="en-US" w:bidi="ar-SA"/>
        </w:rPr>
        <w:t xml:space="preserve"> O22690091989/UTPCMO/</w:t>
      </w:r>
      <w:proofErr w:type="gramStart"/>
      <w:r w:rsidRPr="00A518AF">
        <w:rPr>
          <w:rFonts w:eastAsiaTheme="minorHAnsi"/>
          <w:kern w:val="0"/>
          <w:sz w:val="22"/>
          <w:szCs w:val="22"/>
          <w:lang w:eastAsia="en-US" w:bidi="ar-SA"/>
        </w:rPr>
        <w:t>KŠ  ze</w:t>
      </w:r>
      <w:proofErr w:type="gramEnd"/>
      <w:r w:rsidRPr="00A518AF">
        <w:rPr>
          <w:rFonts w:eastAsiaTheme="minorHAnsi"/>
          <w:kern w:val="0"/>
          <w:sz w:val="22"/>
          <w:szCs w:val="22"/>
          <w:lang w:eastAsia="en-US" w:bidi="ar-SA"/>
        </w:rPr>
        <w:t xml:space="preserve"> 1.9.2022 jsou splněny, výškové vedení schodiště je patrné z podélného profilu D.1.2.b), stavební provedení v místě ochranného pásma je patrné ze situace D.1.1.2.a) Situace pozemní komunikace. </w:t>
      </w:r>
    </w:p>
    <w:p w14:paraId="362031D8" w14:textId="77777777" w:rsidR="006E38BA" w:rsidRPr="00A518AF" w:rsidRDefault="006E38BA" w:rsidP="008B3240">
      <w:pPr>
        <w:widowControl/>
        <w:suppressAutoHyphens w:val="0"/>
        <w:autoSpaceDE w:val="0"/>
        <w:adjustRightInd w:val="0"/>
        <w:spacing w:after="68"/>
        <w:jc w:val="both"/>
        <w:rPr>
          <w:rFonts w:eastAsiaTheme="minorHAnsi" w:cs="Times New Roman"/>
          <w:i/>
          <w:iCs/>
          <w:color w:val="1F4E79" w:themeColor="accent1" w:themeShade="80"/>
          <w:kern w:val="0"/>
          <w:sz w:val="22"/>
          <w:szCs w:val="22"/>
          <w:lang w:eastAsia="en-US" w:bidi="ar-SA"/>
        </w:rPr>
      </w:pPr>
    </w:p>
    <w:p w14:paraId="72FB060B" w14:textId="0C250C81"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h) požadavky na asanace, demolice, kácení dřevin, </w:t>
      </w:r>
    </w:p>
    <w:p w14:paraId="045D6CF6" w14:textId="23B2F258" w:rsidR="006E38BA" w:rsidRPr="00A518AF" w:rsidRDefault="006E38BA"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Na místě nového schodiště (ve spodní části) je stávající schodiště, které bude nutné vybourat. Požadavkem stavebníka bylo posoudit stavební stav a provedení schodiště. To bylo provedeno, avšak schodiště nesplňuje požadavky ČSN. Původní schodiště je betonové s kamennou zídkou a stupni. Z leva ve směru výstupu je ocelové, trubkové zábradlí. Schodiště má rozměry 1,53x6,</w:t>
      </w:r>
      <w:proofErr w:type="gramStart"/>
      <w:r w:rsidRPr="00A518AF">
        <w:rPr>
          <w:rFonts w:eastAsiaTheme="minorHAnsi" w:cs="Times New Roman"/>
          <w:kern w:val="0"/>
          <w:sz w:val="22"/>
          <w:szCs w:val="22"/>
          <w:lang w:eastAsia="en-US" w:bidi="ar-SA"/>
        </w:rPr>
        <w:t>66m</w:t>
      </w:r>
      <w:proofErr w:type="gramEnd"/>
      <w:r w:rsidRPr="00A518AF">
        <w:rPr>
          <w:rFonts w:eastAsiaTheme="minorHAnsi" w:cs="Times New Roman"/>
          <w:kern w:val="0"/>
          <w:sz w:val="22"/>
          <w:szCs w:val="22"/>
          <w:lang w:eastAsia="en-US" w:bidi="ar-SA"/>
        </w:rPr>
        <w:t xml:space="preserve">. </w:t>
      </w:r>
    </w:p>
    <w:p w14:paraId="2307EDF7" w14:textId="3C944601" w:rsidR="006E38BA" w:rsidRPr="00A518AF" w:rsidRDefault="006E38BA"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K osvětlení schodiště bude využito blízkých stožárů veřejného osvětlení. Stožáry budou ponechány, protože v obou případech jsou nové, stožáry budou doplněny výložníky a svítidly. </w:t>
      </w:r>
    </w:p>
    <w:p w14:paraId="1F4E7480" w14:textId="354D53AB" w:rsidR="006E38BA" w:rsidRPr="00A518AF" w:rsidRDefault="006E38BA"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Ke kácení zeleně nedochází. </w:t>
      </w:r>
    </w:p>
    <w:p w14:paraId="4FC7219C" w14:textId="77777777" w:rsidR="006E38BA" w:rsidRPr="00A518AF" w:rsidRDefault="006E38BA"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2323D147" w14:textId="38CADF96"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i) požadavky na maximální dočasné a trvalé zábory zemědělského půdního fondu nebo pozemků určených k plnění funkce lesa, </w:t>
      </w:r>
    </w:p>
    <w:p w14:paraId="59F057EE" w14:textId="504D6048" w:rsidR="0004445C" w:rsidRPr="00A518AF" w:rsidRDefault="0004445C"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4373935B" w14:textId="214AA327" w:rsidR="0004445C" w:rsidRPr="00A518AF" w:rsidRDefault="0004445C"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 xml:space="preserve">Nejsou. </w:t>
      </w:r>
    </w:p>
    <w:p w14:paraId="1892BC45" w14:textId="77777777" w:rsidR="0004445C" w:rsidRPr="00A518AF" w:rsidRDefault="0004445C"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30205F3F" w14:textId="49A68776"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j) územně technické </w:t>
      </w:r>
      <w:proofErr w:type="gramStart"/>
      <w:r w:rsidRPr="00A518AF">
        <w:rPr>
          <w:rFonts w:eastAsiaTheme="minorHAnsi" w:cs="Times New Roman"/>
          <w:i/>
          <w:iCs/>
          <w:color w:val="1F4E79" w:themeColor="accent1" w:themeShade="80"/>
          <w:kern w:val="0"/>
          <w:sz w:val="22"/>
          <w:szCs w:val="22"/>
          <w:lang w:eastAsia="en-US" w:bidi="ar-SA"/>
        </w:rPr>
        <w:t>podmínky - zejména</w:t>
      </w:r>
      <w:proofErr w:type="gramEnd"/>
      <w:r w:rsidRPr="00A518AF">
        <w:rPr>
          <w:rFonts w:eastAsiaTheme="minorHAnsi" w:cs="Times New Roman"/>
          <w:i/>
          <w:iCs/>
          <w:color w:val="1F4E79" w:themeColor="accent1" w:themeShade="80"/>
          <w:kern w:val="0"/>
          <w:sz w:val="22"/>
          <w:szCs w:val="22"/>
          <w:lang w:eastAsia="en-US" w:bidi="ar-SA"/>
        </w:rPr>
        <w:t xml:space="preserve"> možnost napojení na stávající dopravní a technickou infrastrukturu, možnost bezbariérového přístupu k navrhované stavbě, </w:t>
      </w:r>
    </w:p>
    <w:p w14:paraId="14A7A59E" w14:textId="77466698" w:rsidR="0004445C" w:rsidRPr="00A518AF" w:rsidRDefault="0004445C"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62DAC9BB" w14:textId="725A4EB1" w:rsidR="0004445C" w:rsidRPr="00A518AF" w:rsidRDefault="0004445C"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Schodiště je napojeno na asfaltovou komunikaci před č.p. 788-790 v ulici Gorkého, vozovka je oboustrannou místní účelovou komunikací v zóně 30, která částečně </w:t>
      </w:r>
      <w:proofErr w:type="gramStart"/>
      <w:r w:rsidRPr="00A518AF">
        <w:rPr>
          <w:rFonts w:eastAsiaTheme="minorHAnsi" w:cs="Times New Roman"/>
          <w:kern w:val="0"/>
          <w:sz w:val="22"/>
          <w:szCs w:val="22"/>
          <w:lang w:eastAsia="en-US" w:bidi="ar-SA"/>
        </w:rPr>
        <w:t>slouží</w:t>
      </w:r>
      <w:proofErr w:type="gramEnd"/>
      <w:r w:rsidRPr="00A518AF">
        <w:rPr>
          <w:rFonts w:eastAsiaTheme="minorHAnsi" w:cs="Times New Roman"/>
          <w:kern w:val="0"/>
          <w:sz w:val="22"/>
          <w:szCs w:val="22"/>
          <w:lang w:eastAsia="en-US" w:bidi="ar-SA"/>
        </w:rPr>
        <w:t xml:space="preserve"> i jako parkoviště. Z druhé strany v ulici Ke Střelnici schodiště vyúsťuje na účelovou komunikace parkoviště. Z horní strany je chodníkem do stran rozšířena o 2 metry na každou stranu, tak aby chodci pohodlně vešli do mezery mezi zaparkovanými vozidly. Stavba je od hrany vozovek oddělena ze spodní strany dvěma schody, z horní strany původním obrubníkem</w:t>
      </w:r>
      <w:r w:rsidR="00FC2DE7" w:rsidRPr="00A518AF">
        <w:rPr>
          <w:rFonts w:eastAsiaTheme="minorHAnsi" w:cs="Times New Roman"/>
          <w:kern w:val="0"/>
          <w:sz w:val="22"/>
          <w:szCs w:val="22"/>
          <w:lang w:eastAsia="en-US" w:bidi="ar-SA"/>
        </w:rPr>
        <w:t xml:space="preserve">. Schodiště je navrženo v souladu s vyhláškou 498/2009 </w:t>
      </w:r>
      <w:proofErr w:type="spellStart"/>
      <w:r w:rsidR="00FC2DE7" w:rsidRPr="00A518AF">
        <w:rPr>
          <w:rFonts w:eastAsiaTheme="minorHAnsi" w:cs="Times New Roman"/>
          <w:kern w:val="0"/>
          <w:sz w:val="22"/>
          <w:szCs w:val="22"/>
          <w:lang w:eastAsia="en-US" w:bidi="ar-SA"/>
        </w:rPr>
        <w:t>Sb</w:t>
      </w:r>
      <w:proofErr w:type="spellEnd"/>
      <w:r w:rsidR="00FC2DE7" w:rsidRPr="00A518AF">
        <w:rPr>
          <w:rFonts w:eastAsiaTheme="minorHAnsi" w:cs="Times New Roman"/>
          <w:kern w:val="0"/>
          <w:sz w:val="22"/>
          <w:szCs w:val="22"/>
          <w:lang w:eastAsia="en-US" w:bidi="ar-SA"/>
        </w:rPr>
        <w:t xml:space="preserve"> o bezbariérovém užíváni staveb a normy ČSN 734130 Schodiště a šikmé rampy, zejména v parametrech výšky a šířky schodišťového stupně, sklonu schodišťového ramene, počtu stupňů v jednotlivém rameni, barevné provedení prvního a posledního stupně, zábradlí. </w:t>
      </w:r>
    </w:p>
    <w:p w14:paraId="763C02DA" w14:textId="77777777" w:rsidR="0004445C" w:rsidRPr="00A518AF" w:rsidRDefault="0004445C"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64F2AE2E" w14:textId="0D89DA69"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k) věcné a časové vazby stavby, podmiňující, vyvolané, související investice, </w:t>
      </w:r>
    </w:p>
    <w:p w14:paraId="2A63F67C" w14:textId="57F3BCA0" w:rsidR="00FC2DE7" w:rsidRPr="00A518AF" w:rsidRDefault="00FC2DE7"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6B136C1B" w14:textId="77777777" w:rsidR="00FC2DE7" w:rsidRPr="00A518AF" w:rsidRDefault="00FC2DE7"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 xml:space="preserve">Nejsou. </w:t>
      </w:r>
    </w:p>
    <w:p w14:paraId="3D6A9809" w14:textId="77777777" w:rsidR="00FC2DE7" w:rsidRPr="00A518AF" w:rsidRDefault="00FC2DE7" w:rsidP="008B3240">
      <w:pPr>
        <w:widowControl/>
        <w:suppressAutoHyphens w:val="0"/>
        <w:autoSpaceDE w:val="0"/>
        <w:adjustRightInd w:val="0"/>
        <w:spacing w:after="68"/>
        <w:jc w:val="both"/>
        <w:rPr>
          <w:rFonts w:eastAsiaTheme="minorHAnsi" w:cs="Times New Roman"/>
          <w:i/>
          <w:iCs/>
          <w:color w:val="1F4E79" w:themeColor="accent1" w:themeShade="80"/>
          <w:kern w:val="0"/>
          <w:sz w:val="22"/>
          <w:szCs w:val="22"/>
          <w:lang w:eastAsia="en-US" w:bidi="ar-SA"/>
        </w:rPr>
      </w:pPr>
    </w:p>
    <w:p w14:paraId="4D1100B0" w14:textId="63272EAF"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l) seznam pozemků podle katastru nemovitostí, na kterých se stavba umísťuje a provádí, </w:t>
      </w:r>
    </w:p>
    <w:p w14:paraId="7136D88C" w14:textId="6E2F43A0" w:rsidR="00FC2DE7" w:rsidRPr="00A518AF" w:rsidRDefault="00FC2DE7"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264254C7" w14:textId="67AA1F94" w:rsidR="00FC2DE7" w:rsidRPr="00A518AF" w:rsidRDefault="00FC2DE7" w:rsidP="008B3240">
      <w:pPr>
        <w:widowControl/>
        <w:suppressAutoHyphens w:val="0"/>
        <w:autoSpaceDE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kern w:val="0"/>
          <w:sz w:val="22"/>
          <w:szCs w:val="22"/>
          <w:lang w:eastAsia="en-US" w:bidi="ar-SA"/>
        </w:rPr>
        <w:t xml:space="preserve">Stavba je umístěna na pozemcích: 1339/21 a 1340/13 </w:t>
      </w:r>
      <w:proofErr w:type="spellStart"/>
      <w:r w:rsidRPr="00A518AF">
        <w:rPr>
          <w:rFonts w:eastAsiaTheme="minorHAnsi"/>
          <w:kern w:val="0"/>
          <w:sz w:val="22"/>
          <w:szCs w:val="22"/>
          <w:lang w:eastAsia="en-US" w:bidi="ar-SA"/>
        </w:rPr>
        <w:t>k.ú</w:t>
      </w:r>
      <w:proofErr w:type="spellEnd"/>
      <w:r w:rsidRPr="00A518AF">
        <w:rPr>
          <w:rFonts w:eastAsiaTheme="minorHAnsi"/>
          <w:kern w:val="0"/>
          <w:sz w:val="22"/>
          <w:szCs w:val="22"/>
          <w:lang w:eastAsia="en-US" w:bidi="ar-SA"/>
        </w:rPr>
        <w:t xml:space="preserve">. Horní Litvínov. </w:t>
      </w:r>
    </w:p>
    <w:p w14:paraId="08318105" w14:textId="77777777" w:rsidR="00FC2DE7" w:rsidRPr="00A518AF" w:rsidRDefault="00FC2DE7"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205441F2" w14:textId="6943BDCD"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m) seznam pozemků podle katastru nemovitostí, na kterých vznikne ochranné nebo bezpečnostní pásmo, </w:t>
      </w:r>
    </w:p>
    <w:p w14:paraId="66D549FF" w14:textId="180B4BE8" w:rsidR="00FC2DE7" w:rsidRPr="00A518AF" w:rsidRDefault="00FC2DE7"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046BCF56" w14:textId="02CBD7B3" w:rsidR="00FC2DE7" w:rsidRPr="00A518AF" w:rsidRDefault="00FC2DE7"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kern w:val="0"/>
          <w:sz w:val="22"/>
          <w:szCs w:val="22"/>
          <w:lang w:eastAsia="en-US" w:bidi="ar-SA"/>
        </w:rPr>
        <w:t xml:space="preserve">Stavbou schodiště ochranné pásmo nevzniká. </w:t>
      </w:r>
    </w:p>
    <w:p w14:paraId="3EA34142" w14:textId="611EA53F" w:rsidR="00FC2DE7" w:rsidRPr="00A518AF" w:rsidRDefault="00FC2DE7"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6FB65D12" w14:textId="77777777" w:rsidR="00FC2DE7" w:rsidRPr="00A518AF" w:rsidRDefault="00FC2DE7"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5B72AADE" w14:textId="421D5DB2"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lastRenderedPageBreak/>
        <w:t xml:space="preserve">n) požadavky na monitoringy a sledování přetvoření, </w:t>
      </w:r>
    </w:p>
    <w:p w14:paraId="7BA04DB4" w14:textId="144AC0F1" w:rsidR="00FC2DE7" w:rsidRPr="00A518AF" w:rsidRDefault="00FC2DE7"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12D8A616" w14:textId="6773D1A5" w:rsidR="00FC2DE7" w:rsidRPr="00A518AF" w:rsidRDefault="00FC2DE7"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 xml:space="preserve">Nejsou. </w:t>
      </w:r>
    </w:p>
    <w:p w14:paraId="410A48EF" w14:textId="77777777" w:rsidR="00FC2DE7" w:rsidRPr="00A518AF" w:rsidRDefault="00FC2DE7"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5911EB33" w14:textId="613E91B6"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o) možnosti napojení stavby na veřejnou dopravní a technickou infrastrukturu. </w:t>
      </w:r>
    </w:p>
    <w:p w14:paraId="3868ED1A" w14:textId="2C5CCD32" w:rsidR="00FC2DE7" w:rsidRPr="00A518AF" w:rsidRDefault="00FC2DE7"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7F38CD54" w14:textId="669D12D1" w:rsidR="00FC2DE7" w:rsidRPr="00A518AF" w:rsidRDefault="00FC2DE7" w:rsidP="008B3240">
      <w:pPr>
        <w:widowControl/>
        <w:suppressAutoHyphens w:val="0"/>
        <w:autoSpaceDE w:val="0"/>
        <w:autoSpaceDN w:val="0"/>
        <w:adjustRightInd w:val="0"/>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Napojení stavby na dopravní infrastrukturu: Schodiště je napojeno na asfaltovou komunikaci před č.p. 788-790 v ulici Gorkého, vozovka je oboustrannou místní účelovou komunikací v zóně 30, která částečně </w:t>
      </w:r>
      <w:proofErr w:type="gramStart"/>
      <w:r w:rsidRPr="00A518AF">
        <w:rPr>
          <w:rFonts w:eastAsiaTheme="minorHAnsi" w:cs="Times New Roman"/>
          <w:kern w:val="0"/>
          <w:sz w:val="22"/>
          <w:szCs w:val="22"/>
          <w:lang w:eastAsia="en-US" w:bidi="ar-SA"/>
        </w:rPr>
        <w:t>slouží</w:t>
      </w:r>
      <w:proofErr w:type="gramEnd"/>
      <w:r w:rsidRPr="00A518AF">
        <w:rPr>
          <w:rFonts w:eastAsiaTheme="minorHAnsi" w:cs="Times New Roman"/>
          <w:kern w:val="0"/>
          <w:sz w:val="22"/>
          <w:szCs w:val="22"/>
          <w:lang w:eastAsia="en-US" w:bidi="ar-SA"/>
        </w:rPr>
        <w:t xml:space="preserve"> i jako parkoviště. Z druhé strany v ulici Ke Střelnici schodiště vyúsťuje na účelovou komunikace parkoviště</w:t>
      </w:r>
    </w:p>
    <w:p w14:paraId="1F78FA97"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7F323E61"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b/>
          <w:bCs/>
          <w:i/>
          <w:iCs/>
          <w:color w:val="1F4E79" w:themeColor="accent1" w:themeShade="80"/>
          <w:kern w:val="0"/>
          <w:sz w:val="22"/>
          <w:szCs w:val="22"/>
          <w:lang w:eastAsia="en-US" w:bidi="ar-SA"/>
        </w:rPr>
        <w:t xml:space="preserve">B.2 Celkový popis stavby </w:t>
      </w:r>
    </w:p>
    <w:p w14:paraId="4590130A"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B.2.1 Celková koncepce řešení stavby </w:t>
      </w:r>
    </w:p>
    <w:p w14:paraId="43372D97" w14:textId="593FDC1F"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a) nová stavba nebo změna dokončené stavby; u změny stavby údaje o jejich současném stavu, závěry stavebně technického, případně stavebně historického průzkumu a výsledky statického posouzení nosných konstrukcí; údaje o dotčené komunikaci, </w:t>
      </w:r>
    </w:p>
    <w:p w14:paraId="01EC863B" w14:textId="3BCF2383" w:rsidR="00381B3B" w:rsidRPr="00A518AF" w:rsidRDefault="00381B3B"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149238CD" w14:textId="065B87A7" w:rsidR="00381B3B" w:rsidRPr="00A518AF" w:rsidRDefault="00381B3B"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Jedná se o novostavbu schodiště v místě, kde se nachází původní starší a kratší schodiště, které nevyhovuje ČSN a vyhlášce 398/2009 Sb. </w:t>
      </w:r>
    </w:p>
    <w:p w14:paraId="006FB69D" w14:textId="167C47A5" w:rsidR="00381B3B" w:rsidRPr="00A518AF" w:rsidRDefault="00381B3B"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Schodiště je navrženo z betonových schodišťových tvarovek – stupňů rozměru 160/300/370 mm šedé přírodní barvy, které se skládají vedle sebe. Skládá se celkově ze dvou ramen a na vstupu ze dvou vyrovnávacích stupňů, z důvodu zachování krytí vodovodního potrubí a maximálního počtu 18 stupňů v jednom rameni.  Druhé rameno má 13 stupňů. Výška stupně je 160 mm, šířka je 300 mm. Celková světlá šířka schodiště bude 2,1 m. Schodiště je v bocích opatřeno do nízké palisádové zídky, z betonových palisád 160/160/400</w:t>
      </w:r>
      <w:r w:rsidR="001F443D" w:rsidRPr="00A518AF">
        <w:rPr>
          <w:rFonts w:eastAsiaTheme="minorHAnsi" w:cs="Times New Roman"/>
          <w:kern w:val="0"/>
          <w:sz w:val="22"/>
          <w:szCs w:val="22"/>
          <w:lang w:eastAsia="en-US" w:bidi="ar-SA"/>
        </w:rPr>
        <w:t xml:space="preserve"> </w:t>
      </w:r>
      <w:r w:rsidRPr="00A518AF">
        <w:rPr>
          <w:rFonts w:eastAsiaTheme="minorHAnsi" w:cs="Times New Roman"/>
          <w:kern w:val="0"/>
          <w:sz w:val="22"/>
          <w:szCs w:val="22"/>
          <w:lang w:eastAsia="en-US" w:bidi="ar-SA"/>
        </w:rPr>
        <w:t xml:space="preserve">mm šedé přírodní barvy. Stupně jsou uloženy </w:t>
      </w:r>
      <w:proofErr w:type="spellStart"/>
      <w:r w:rsidRPr="00A518AF">
        <w:rPr>
          <w:rFonts w:eastAsiaTheme="minorHAnsi" w:cs="Times New Roman"/>
          <w:kern w:val="0"/>
          <w:sz w:val="22"/>
          <w:szCs w:val="22"/>
          <w:lang w:eastAsia="en-US" w:bidi="ar-SA"/>
        </w:rPr>
        <w:t>nadbetonávkou</w:t>
      </w:r>
      <w:proofErr w:type="spellEnd"/>
      <w:r w:rsidRPr="00A518AF">
        <w:rPr>
          <w:rFonts w:eastAsiaTheme="minorHAnsi" w:cs="Times New Roman"/>
          <w:kern w:val="0"/>
          <w:sz w:val="22"/>
          <w:szCs w:val="22"/>
          <w:lang w:eastAsia="en-US" w:bidi="ar-SA"/>
        </w:rPr>
        <w:t xml:space="preserve"> na železobetonové desce tloušťky 15 cm. Podesty schodiště jsou navrženy jako chodník ze betonové skladebné dlažby se skladbou 23 cm v rozebíratelném provedení dle požadavku správce vodovodu. První a poslední schodišťový stupeň v rameni je navržen z jiné – kontrastní barvy, projekt uvažuje s červenou dle vyhlášky 398/2009 Sb. </w:t>
      </w:r>
    </w:p>
    <w:p w14:paraId="38D551F8" w14:textId="59127D65" w:rsidR="001F443D" w:rsidRPr="00A518AF" w:rsidRDefault="001F443D"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Po obou stranách schodiště je navrženo oválové trubkové zábradlí z trubky TR 51</w:t>
      </w:r>
      <w:r w:rsidR="000D7B3B" w:rsidRPr="00A518AF">
        <w:rPr>
          <w:rFonts w:eastAsiaTheme="minorHAnsi" w:cs="Times New Roman"/>
          <w:kern w:val="0"/>
          <w:sz w:val="22"/>
          <w:szCs w:val="22"/>
          <w:lang w:eastAsia="en-US" w:bidi="ar-SA"/>
        </w:rPr>
        <w:t xml:space="preserve"> </w:t>
      </w:r>
      <w:r w:rsidRPr="00A518AF">
        <w:rPr>
          <w:rFonts w:eastAsiaTheme="minorHAnsi" w:cs="Times New Roman"/>
          <w:kern w:val="0"/>
          <w:sz w:val="22"/>
          <w:szCs w:val="22"/>
          <w:lang w:eastAsia="en-US" w:bidi="ar-SA"/>
        </w:rPr>
        <w:t>x</w:t>
      </w:r>
      <w:r w:rsidR="000D7B3B" w:rsidRPr="00A518AF">
        <w:rPr>
          <w:rFonts w:eastAsiaTheme="minorHAnsi" w:cs="Times New Roman"/>
          <w:kern w:val="0"/>
          <w:sz w:val="22"/>
          <w:szCs w:val="22"/>
          <w:lang w:eastAsia="en-US" w:bidi="ar-SA"/>
        </w:rPr>
        <w:t xml:space="preserve"> </w:t>
      </w:r>
      <w:r w:rsidRPr="00A518AF">
        <w:rPr>
          <w:rFonts w:eastAsiaTheme="minorHAnsi" w:cs="Times New Roman"/>
          <w:kern w:val="0"/>
          <w:sz w:val="22"/>
          <w:szCs w:val="22"/>
          <w:lang w:eastAsia="en-US" w:bidi="ar-SA"/>
        </w:rPr>
        <w:t>2,6mm, v dvoutrubkovém provedení s výškou horního madla 90 cm nad schodištěm a s přesahy 30 cm za první a poslední stupeň schodiště. Zábradlí je navrženo v souladu s vyhláškou 398/2009 Sb.</w:t>
      </w:r>
    </w:p>
    <w:p w14:paraId="1C6A707D" w14:textId="3013F89E" w:rsidR="00381B3B" w:rsidRPr="00A518AF" w:rsidRDefault="00381B3B"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p>
    <w:p w14:paraId="36DCD438" w14:textId="3486B5D2"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 účel užívání stavby, </w:t>
      </w:r>
    </w:p>
    <w:p w14:paraId="68B69FF3" w14:textId="77777777" w:rsidR="000D7B3B" w:rsidRPr="00A518AF" w:rsidRDefault="000D7B3B" w:rsidP="008B3240">
      <w:pPr>
        <w:widowControl/>
        <w:suppressAutoHyphens w:val="0"/>
        <w:autoSpaceDE w:val="0"/>
        <w:autoSpaceDN w:val="0"/>
        <w:adjustRightInd w:val="0"/>
        <w:spacing w:after="68"/>
        <w:jc w:val="both"/>
        <w:rPr>
          <w:rFonts w:cs="Times New Roman"/>
          <w:sz w:val="22"/>
          <w:szCs w:val="22"/>
        </w:rPr>
      </w:pPr>
    </w:p>
    <w:p w14:paraId="2EFA1AC6" w14:textId="75917807" w:rsidR="000D7B3B" w:rsidRPr="00A518AF" w:rsidRDefault="000D7B3B"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cs="Times New Roman"/>
          <w:sz w:val="22"/>
          <w:szCs w:val="22"/>
        </w:rPr>
        <w:t>Účel užívání stavby je veřejně přístupné schodiště.</w:t>
      </w:r>
    </w:p>
    <w:p w14:paraId="78C650B4" w14:textId="77777777" w:rsidR="000D7B3B" w:rsidRPr="00A518AF" w:rsidRDefault="000D7B3B"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50C6446E" w14:textId="6B13083E"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c) trvalá nebo dočasná stavba, </w:t>
      </w:r>
    </w:p>
    <w:p w14:paraId="5430204B" w14:textId="5553BB21" w:rsidR="000D7B3B" w:rsidRPr="00A518AF" w:rsidRDefault="000D7B3B"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083ED1AF" w14:textId="4C76F9C5" w:rsidR="000D7B3B" w:rsidRPr="00A518AF" w:rsidRDefault="000D7B3B" w:rsidP="008B3240">
      <w:pPr>
        <w:widowControl/>
        <w:suppressAutoHyphens w:val="0"/>
        <w:autoSpaceDE w:val="0"/>
        <w:autoSpaceDN w:val="0"/>
        <w:adjustRightInd w:val="0"/>
        <w:spacing w:after="68"/>
        <w:jc w:val="both"/>
        <w:rPr>
          <w:rFonts w:cs="Times New Roman"/>
          <w:sz w:val="22"/>
          <w:szCs w:val="22"/>
        </w:rPr>
      </w:pPr>
      <w:r w:rsidRPr="00A518AF">
        <w:rPr>
          <w:rFonts w:cs="Times New Roman"/>
          <w:sz w:val="22"/>
          <w:szCs w:val="22"/>
        </w:rPr>
        <w:t>Stavba je trvalá.</w:t>
      </w:r>
    </w:p>
    <w:p w14:paraId="0B58D203" w14:textId="77777777" w:rsidR="000D7B3B" w:rsidRPr="00A518AF" w:rsidRDefault="000D7B3B"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613C12DD" w14:textId="697D6F9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d) informace o vydaných rozhodnutích o povolení výjimky z technických požadavků na stavby a technických požadavků zabezpečujících bezbariérové užívání stavby nebo souhlasu s odchylným řešením z platných předpisů a norem, </w:t>
      </w:r>
    </w:p>
    <w:p w14:paraId="0C2EDE08" w14:textId="7D089B24" w:rsidR="000D7B3B" w:rsidRPr="00A518AF" w:rsidRDefault="000D7B3B"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4E34A3CC" w14:textId="594AE5A7" w:rsidR="000D7B3B" w:rsidRPr="00A518AF" w:rsidRDefault="000D7B3B" w:rsidP="008B3240">
      <w:pPr>
        <w:widowControl/>
        <w:suppressAutoHyphens w:val="0"/>
        <w:autoSpaceDE w:val="0"/>
        <w:autoSpaceDN w:val="0"/>
        <w:adjustRightInd w:val="0"/>
        <w:spacing w:after="68"/>
        <w:jc w:val="both"/>
        <w:rPr>
          <w:rFonts w:cs="Times New Roman"/>
          <w:sz w:val="22"/>
          <w:szCs w:val="22"/>
        </w:rPr>
      </w:pPr>
      <w:r w:rsidRPr="00A518AF">
        <w:rPr>
          <w:rFonts w:cs="Times New Roman"/>
          <w:sz w:val="22"/>
          <w:szCs w:val="22"/>
        </w:rPr>
        <w:t xml:space="preserve">Nejsou. </w:t>
      </w:r>
    </w:p>
    <w:p w14:paraId="55ECFAAC"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7F597D56" w14:textId="63C9B73F"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lastRenderedPageBreak/>
        <w:t xml:space="preserve">e) informace o tom, zda a v jakých částech dokumentace jsou zohledněny podmínky závazných stanovisek dotčených orgánů, </w:t>
      </w:r>
    </w:p>
    <w:p w14:paraId="4C87C6DA" w14:textId="3129648C" w:rsidR="000D7B3B" w:rsidRPr="00A518AF" w:rsidRDefault="000D7B3B"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1C031F1C" w14:textId="71ECB363" w:rsidR="000D7B3B" w:rsidRPr="00A518AF" w:rsidRDefault="000D7B3B" w:rsidP="008B3240">
      <w:pPr>
        <w:widowControl/>
        <w:suppressAutoHyphens w:val="0"/>
        <w:autoSpaceDE w:val="0"/>
        <w:autoSpaceDN w:val="0"/>
        <w:adjustRightInd w:val="0"/>
        <w:spacing w:after="69"/>
        <w:jc w:val="both"/>
        <w:rPr>
          <w:rFonts w:eastAsiaTheme="minorHAnsi"/>
          <w:kern w:val="0"/>
          <w:sz w:val="22"/>
          <w:szCs w:val="22"/>
          <w:lang w:eastAsia="en-US" w:bidi="ar-SA"/>
        </w:rPr>
      </w:pPr>
      <w:r w:rsidRPr="00A518AF">
        <w:rPr>
          <w:rFonts w:eastAsiaTheme="minorHAnsi"/>
          <w:kern w:val="0"/>
          <w:sz w:val="22"/>
          <w:szCs w:val="22"/>
          <w:lang w:eastAsia="en-US" w:bidi="ar-SA"/>
        </w:rPr>
        <w:t>V době přípravy PD bez podmínek D.O.</w:t>
      </w:r>
    </w:p>
    <w:p w14:paraId="49071E7C" w14:textId="77777777" w:rsidR="000D7B3B" w:rsidRPr="00A518AF" w:rsidRDefault="000D7B3B"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272A38D1" w14:textId="20AAD873"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f) celkový popis koncepce řešení stavby včetně základních parametrů </w:t>
      </w:r>
      <w:proofErr w:type="gramStart"/>
      <w:r w:rsidRPr="00A518AF">
        <w:rPr>
          <w:rFonts w:eastAsiaTheme="minorHAnsi" w:cs="Times New Roman"/>
          <w:i/>
          <w:iCs/>
          <w:color w:val="1F4E79" w:themeColor="accent1" w:themeShade="80"/>
          <w:kern w:val="0"/>
          <w:sz w:val="22"/>
          <w:szCs w:val="22"/>
          <w:lang w:eastAsia="en-US" w:bidi="ar-SA"/>
        </w:rPr>
        <w:t>stavby - návrhová</w:t>
      </w:r>
      <w:proofErr w:type="gramEnd"/>
      <w:r w:rsidRPr="00A518AF">
        <w:rPr>
          <w:rFonts w:eastAsiaTheme="minorHAnsi" w:cs="Times New Roman"/>
          <w:i/>
          <w:iCs/>
          <w:color w:val="1F4E79" w:themeColor="accent1" w:themeShade="80"/>
          <w:kern w:val="0"/>
          <w:sz w:val="22"/>
          <w:szCs w:val="22"/>
          <w:lang w:eastAsia="en-US" w:bidi="ar-SA"/>
        </w:rPr>
        <w:t xml:space="preserve"> rychlost, provozní staničení, šířkové uspořádání, intenzity dopravy, technologie a zařízení, nová ochranná pásma a chráněná území apod., </w:t>
      </w:r>
    </w:p>
    <w:p w14:paraId="19FDE786" w14:textId="77777777" w:rsidR="000D7B3B" w:rsidRPr="00A518AF" w:rsidRDefault="000D7B3B"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p>
    <w:p w14:paraId="1FFA657D" w14:textId="1DED80E5" w:rsidR="000D7B3B" w:rsidRPr="00A518AF" w:rsidRDefault="000D7B3B"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Schodiště je navrženo z betonových schodišťových tvarovek – stupňů rozměru 160/300/370 mm šedé přírodní barvy, které se skládají vedle sebe. Skládá se celkově ze dvou ramen. Na vstupu ze dvou vyrovnávacích stupňů, z důvodu zachování krytí vodovodního potrubí a maximálního počtu 18 stupňů v jednom rameni. První rameno má 18 stupňů, druhé rameno má 13 stupňů. Celkový počet stu</w:t>
      </w:r>
      <w:r w:rsidR="0058704C" w:rsidRPr="00A518AF">
        <w:rPr>
          <w:rFonts w:eastAsiaTheme="minorHAnsi" w:cs="Times New Roman"/>
          <w:kern w:val="0"/>
          <w:sz w:val="22"/>
          <w:szCs w:val="22"/>
          <w:lang w:eastAsia="en-US" w:bidi="ar-SA"/>
        </w:rPr>
        <w:t>p</w:t>
      </w:r>
      <w:r w:rsidRPr="00A518AF">
        <w:rPr>
          <w:rFonts w:eastAsiaTheme="minorHAnsi" w:cs="Times New Roman"/>
          <w:kern w:val="0"/>
          <w:sz w:val="22"/>
          <w:szCs w:val="22"/>
          <w:lang w:eastAsia="en-US" w:bidi="ar-SA"/>
        </w:rPr>
        <w:t xml:space="preserve">ňů schodiště je 32. Celková výška schodiště 5,26 m, délka je 16,75 m. Výška stupně je 160 mm, šířka je 300 mm. Celková světlá šířka schodiště bude 2,1 m. </w:t>
      </w:r>
    </w:p>
    <w:p w14:paraId="41D908C8" w14:textId="257C4E58" w:rsidR="000D7B3B" w:rsidRPr="00A518AF" w:rsidRDefault="000D7B3B"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Schodiště je v bocích opřeno do nízké palisádové zídky, z betonových palisád 160/160/400 mm šedé přírodní barvy. Stupně jsou uloženy </w:t>
      </w:r>
      <w:proofErr w:type="spellStart"/>
      <w:r w:rsidRPr="00A518AF">
        <w:rPr>
          <w:rFonts w:eastAsiaTheme="minorHAnsi" w:cs="Times New Roman"/>
          <w:kern w:val="0"/>
          <w:sz w:val="22"/>
          <w:szCs w:val="22"/>
          <w:lang w:eastAsia="en-US" w:bidi="ar-SA"/>
        </w:rPr>
        <w:t>nadbetonávkou</w:t>
      </w:r>
      <w:proofErr w:type="spellEnd"/>
      <w:r w:rsidRPr="00A518AF">
        <w:rPr>
          <w:rFonts w:eastAsiaTheme="minorHAnsi" w:cs="Times New Roman"/>
          <w:kern w:val="0"/>
          <w:sz w:val="22"/>
          <w:szCs w:val="22"/>
          <w:lang w:eastAsia="en-US" w:bidi="ar-SA"/>
        </w:rPr>
        <w:t xml:space="preserve"> na železobetonové desce tloušťky 15 cm. Železobetonová deska je vyrobena z betonu C20/25 + síť kari 150/150/</w:t>
      </w:r>
      <w:proofErr w:type="gramStart"/>
      <w:r w:rsidRPr="00A518AF">
        <w:rPr>
          <w:rFonts w:eastAsiaTheme="minorHAnsi" w:cs="Times New Roman"/>
          <w:kern w:val="0"/>
          <w:sz w:val="22"/>
          <w:szCs w:val="22"/>
          <w:lang w:eastAsia="en-US" w:bidi="ar-SA"/>
        </w:rPr>
        <w:t>8mm</w:t>
      </w:r>
      <w:proofErr w:type="gramEnd"/>
      <w:r w:rsidRPr="00A518AF">
        <w:rPr>
          <w:rFonts w:eastAsiaTheme="minorHAnsi" w:cs="Times New Roman"/>
          <w:kern w:val="0"/>
          <w:sz w:val="22"/>
          <w:szCs w:val="22"/>
          <w:lang w:eastAsia="en-US" w:bidi="ar-SA"/>
        </w:rPr>
        <w:t xml:space="preserve">.  Podesty schodiště jsou navrženy jako chodník ze betonové skladebné dlažby se skladbou 23 cm v rozebíratelném provedení dle požadavku správce vodovodu. První a poslední schodišťový stupeň v rameni je navržen z jiné – kontrastní barvy, projekt uvažuje s červenou dle vyhlášky 398/2009 Sb. </w:t>
      </w:r>
    </w:p>
    <w:p w14:paraId="3E32AE35" w14:textId="77777777" w:rsidR="000D7B3B" w:rsidRPr="00A518AF" w:rsidRDefault="000D7B3B"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Po obou stranách schodiště je navrženo oválové trubkové zábradlí z trubky TR 51 x 2,6mm, v dvoutrubkovém provedení s výškou horního madla 90 cm nad schodištěm a s přesahy 30 cm za první a poslední stupeň schodiště. Zábradlí je navrženo v souladu s vyhláškou 398/2009 Sb.</w:t>
      </w:r>
    </w:p>
    <w:p w14:paraId="553E7471" w14:textId="5805E386" w:rsidR="000D7B3B" w:rsidRPr="00A518AF" w:rsidRDefault="000D7B3B"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74F668AA" w14:textId="77777777" w:rsidR="000D7B3B" w:rsidRPr="00A518AF" w:rsidRDefault="000D7B3B"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19D2650C" w14:textId="108E34AA"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g) ochrana stavby podle jiných právních předpisů1) - kulturní památka apod., </w:t>
      </w:r>
    </w:p>
    <w:p w14:paraId="3A8728E9" w14:textId="16EE71ED" w:rsidR="005F1005" w:rsidRPr="00A518AF" w:rsidRDefault="005F100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54953D28" w14:textId="3E73943E" w:rsidR="005F1005" w:rsidRPr="00A518AF" w:rsidRDefault="005F1005" w:rsidP="008B3240">
      <w:pPr>
        <w:widowControl/>
        <w:suppressAutoHyphens w:val="0"/>
        <w:autoSpaceDE w:val="0"/>
        <w:autoSpaceDN w:val="0"/>
        <w:adjustRightInd w:val="0"/>
        <w:spacing w:after="69"/>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Není známo. </w:t>
      </w:r>
    </w:p>
    <w:p w14:paraId="2849166F" w14:textId="77777777" w:rsidR="005F1005" w:rsidRPr="00A518AF" w:rsidRDefault="005F100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377B3CE6" w14:textId="31AA4E14"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h) základní bilance </w:t>
      </w:r>
      <w:proofErr w:type="gramStart"/>
      <w:r w:rsidRPr="00A518AF">
        <w:rPr>
          <w:rFonts w:eastAsiaTheme="minorHAnsi" w:cs="Times New Roman"/>
          <w:i/>
          <w:iCs/>
          <w:color w:val="1F4E79" w:themeColor="accent1" w:themeShade="80"/>
          <w:kern w:val="0"/>
          <w:sz w:val="22"/>
          <w:szCs w:val="22"/>
          <w:lang w:eastAsia="en-US" w:bidi="ar-SA"/>
        </w:rPr>
        <w:t>stavby - potřeby</w:t>
      </w:r>
      <w:proofErr w:type="gramEnd"/>
      <w:r w:rsidRPr="00A518AF">
        <w:rPr>
          <w:rFonts w:eastAsiaTheme="minorHAnsi" w:cs="Times New Roman"/>
          <w:i/>
          <w:iCs/>
          <w:color w:val="1F4E79" w:themeColor="accent1" w:themeShade="80"/>
          <w:kern w:val="0"/>
          <w:sz w:val="22"/>
          <w:szCs w:val="22"/>
          <w:lang w:eastAsia="en-US" w:bidi="ar-SA"/>
        </w:rPr>
        <w:t xml:space="preserve"> a spotřeby médií a hmot, hospodaření s dešťovou vodou, celkové produkované množství a druhy odpadů a emisí, třída energetické náročnosti budov apod., </w:t>
      </w:r>
    </w:p>
    <w:p w14:paraId="6D823060" w14:textId="3686CE48" w:rsidR="005F1005" w:rsidRPr="00A518AF" w:rsidRDefault="005F100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6CA48049" w14:textId="7985A878" w:rsidR="005F1005" w:rsidRPr="00A518AF" w:rsidRDefault="005F1005" w:rsidP="008B3240">
      <w:pPr>
        <w:widowControl/>
        <w:suppressAutoHyphens w:val="0"/>
        <w:autoSpaceDE w:val="0"/>
        <w:autoSpaceDN w:val="0"/>
        <w:adjustRightInd w:val="0"/>
        <w:spacing w:after="69"/>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Stavba neprodukuje emise ani odpady. </w:t>
      </w:r>
    </w:p>
    <w:p w14:paraId="4065580E" w14:textId="77777777" w:rsidR="005F1005" w:rsidRPr="00A518AF" w:rsidRDefault="005F100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0DDC1E99" w14:textId="18BFB50E"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i) základní předpoklady </w:t>
      </w:r>
      <w:proofErr w:type="gramStart"/>
      <w:r w:rsidRPr="00A518AF">
        <w:rPr>
          <w:rFonts w:eastAsiaTheme="minorHAnsi" w:cs="Times New Roman"/>
          <w:i/>
          <w:iCs/>
          <w:color w:val="1F4E79" w:themeColor="accent1" w:themeShade="80"/>
          <w:kern w:val="0"/>
          <w:sz w:val="22"/>
          <w:szCs w:val="22"/>
          <w:lang w:eastAsia="en-US" w:bidi="ar-SA"/>
        </w:rPr>
        <w:t>výstavby - časové</w:t>
      </w:r>
      <w:proofErr w:type="gramEnd"/>
      <w:r w:rsidRPr="00A518AF">
        <w:rPr>
          <w:rFonts w:eastAsiaTheme="minorHAnsi" w:cs="Times New Roman"/>
          <w:i/>
          <w:iCs/>
          <w:color w:val="1F4E79" w:themeColor="accent1" w:themeShade="80"/>
          <w:kern w:val="0"/>
          <w:sz w:val="22"/>
          <w:szCs w:val="22"/>
          <w:lang w:eastAsia="en-US" w:bidi="ar-SA"/>
        </w:rPr>
        <w:t xml:space="preserve"> údaje o realizaci stavby, členění na etapy, </w:t>
      </w:r>
    </w:p>
    <w:p w14:paraId="0D918BD7" w14:textId="3590FB1C" w:rsidR="005F1005" w:rsidRPr="00A518AF" w:rsidRDefault="005F100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15FE23F0" w14:textId="4045D34B" w:rsidR="005F1005" w:rsidRPr="00A518AF" w:rsidRDefault="005F100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kern w:val="0"/>
          <w:sz w:val="22"/>
          <w:szCs w:val="22"/>
          <w:lang w:eastAsia="en-US" w:bidi="ar-SA"/>
        </w:rPr>
        <w:t>Doba realizace stavby: 1 měsíc</w:t>
      </w:r>
    </w:p>
    <w:p w14:paraId="71E33C66" w14:textId="77777777" w:rsidR="005F1005" w:rsidRPr="00A518AF" w:rsidRDefault="005F100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508E7B4B" w14:textId="7F2C469E"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j) základní požadavky na předčasné užívání staveb, prozatímní užívání staveb ke zkušebnímu provozu, doba jeho trvání ve vztahu k dokončení kolaudace a užívání stavby (údaje o postupném předávání částí stavby do užívání, které budou samostatně uváděny do zkušebního provozu), </w:t>
      </w:r>
    </w:p>
    <w:p w14:paraId="609E1C93" w14:textId="61A2283E" w:rsidR="005F1005" w:rsidRPr="00A518AF" w:rsidRDefault="005F100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24EEBD39" w14:textId="2ECCB8D5" w:rsidR="005F1005" w:rsidRPr="00A518AF" w:rsidRDefault="005F1005" w:rsidP="008B3240">
      <w:pPr>
        <w:widowControl/>
        <w:suppressAutoHyphens w:val="0"/>
        <w:autoSpaceDE w:val="0"/>
        <w:autoSpaceDN w:val="0"/>
        <w:adjustRightInd w:val="0"/>
        <w:spacing w:after="69"/>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Nejsou, stavba nevyžaduje předčasné užívání.</w:t>
      </w:r>
    </w:p>
    <w:p w14:paraId="051CD06E" w14:textId="7EDB7CFF"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lastRenderedPageBreak/>
        <w:t xml:space="preserve">k) orientační náklady stavby. </w:t>
      </w:r>
    </w:p>
    <w:p w14:paraId="455736A0" w14:textId="6EB770BF" w:rsidR="005F1005" w:rsidRPr="00A518AF" w:rsidRDefault="005F100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0E6D4015" w14:textId="12C3272C" w:rsidR="005F1005" w:rsidRPr="00A518AF" w:rsidRDefault="003E3F03" w:rsidP="008B3240">
      <w:pPr>
        <w:widowControl/>
        <w:suppressAutoHyphens w:val="0"/>
        <w:autoSpaceDE w:val="0"/>
        <w:autoSpaceDN w:val="0"/>
        <w:adjustRightInd w:val="0"/>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300 tis bez DPH</w:t>
      </w:r>
    </w:p>
    <w:p w14:paraId="0E445682" w14:textId="77777777" w:rsidR="005F1005" w:rsidRPr="00A518AF" w:rsidRDefault="005F100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3D74B9D1"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B.2.2 Celkové urbanistické a architektonické řešení </w:t>
      </w:r>
    </w:p>
    <w:p w14:paraId="4209670F" w14:textId="20C92AF8"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a) </w:t>
      </w:r>
      <w:proofErr w:type="gramStart"/>
      <w:r w:rsidRPr="00A518AF">
        <w:rPr>
          <w:rFonts w:eastAsiaTheme="minorHAnsi" w:cs="Times New Roman"/>
          <w:i/>
          <w:iCs/>
          <w:color w:val="1F4E79" w:themeColor="accent1" w:themeShade="80"/>
          <w:kern w:val="0"/>
          <w:sz w:val="22"/>
          <w:szCs w:val="22"/>
          <w:lang w:eastAsia="en-US" w:bidi="ar-SA"/>
        </w:rPr>
        <w:t>urbanismus - územní</w:t>
      </w:r>
      <w:proofErr w:type="gramEnd"/>
      <w:r w:rsidRPr="00A518AF">
        <w:rPr>
          <w:rFonts w:eastAsiaTheme="minorHAnsi" w:cs="Times New Roman"/>
          <w:i/>
          <w:iCs/>
          <w:color w:val="1F4E79" w:themeColor="accent1" w:themeShade="80"/>
          <w:kern w:val="0"/>
          <w:sz w:val="22"/>
          <w:szCs w:val="22"/>
          <w:lang w:eastAsia="en-US" w:bidi="ar-SA"/>
        </w:rPr>
        <w:t xml:space="preserve"> regulace, kompozice prostorového řešení, </w:t>
      </w:r>
    </w:p>
    <w:p w14:paraId="5F54AF89" w14:textId="77777777" w:rsidR="003E3F03" w:rsidRPr="00A518AF" w:rsidRDefault="003E3F03"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7DC38602"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 architektonické </w:t>
      </w:r>
      <w:proofErr w:type="gramStart"/>
      <w:r w:rsidRPr="00A518AF">
        <w:rPr>
          <w:rFonts w:eastAsiaTheme="minorHAnsi" w:cs="Times New Roman"/>
          <w:i/>
          <w:iCs/>
          <w:color w:val="1F4E79" w:themeColor="accent1" w:themeShade="80"/>
          <w:kern w:val="0"/>
          <w:sz w:val="22"/>
          <w:szCs w:val="22"/>
          <w:lang w:eastAsia="en-US" w:bidi="ar-SA"/>
        </w:rPr>
        <w:t>řešení - kompozice</w:t>
      </w:r>
      <w:proofErr w:type="gramEnd"/>
      <w:r w:rsidRPr="00A518AF">
        <w:rPr>
          <w:rFonts w:eastAsiaTheme="minorHAnsi" w:cs="Times New Roman"/>
          <w:i/>
          <w:iCs/>
          <w:color w:val="1F4E79" w:themeColor="accent1" w:themeShade="80"/>
          <w:kern w:val="0"/>
          <w:sz w:val="22"/>
          <w:szCs w:val="22"/>
          <w:lang w:eastAsia="en-US" w:bidi="ar-SA"/>
        </w:rPr>
        <w:t xml:space="preserve"> tvarového řešení, materiálové a barevné řešení. </w:t>
      </w:r>
    </w:p>
    <w:p w14:paraId="50F8F994" w14:textId="7DA62A4B"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2A84B451" w14:textId="4FEDDDF4" w:rsidR="007B1F6C" w:rsidRPr="00A518AF" w:rsidRDefault="007B1F6C"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Brava betonových </w:t>
      </w:r>
      <w:proofErr w:type="spellStart"/>
      <w:r w:rsidRPr="00A518AF">
        <w:rPr>
          <w:rFonts w:eastAsiaTheme="minorHAnsi" w:cs="Times New Roman"/>
          <w:kern w:val="0"/>
          <w:sz w:val="22"/>
          <w:szCs w:val="22"/>
          <w:lang w:eastAsia="en-US" w:bidi="ar-SA"/>
        </w:rPr>
        <w:t>prefa</w:t>
      </w:r>
      <w:proofErr w:type="spellEnd"/>
      <w:r w:rsidRPr="00A518AF">
        <w:rPr>
          <w:rFonts w:eastAsiaTheme="minorHAnsi" w:cs="Times New Roman"/>
          <w:kern w:val="0"/>
          <w:sz w:val="22"/>
          <w:szCs w:val="22"/>
          <w:lang w:eastAsia="en-US" w:bidi="ar-SA"/>
        </w:rPr>
        <w:t xml:space="preserve"> prvků (schodišťový stupeň, palisáda, dlažba) je přírodní – šedá. </w:t>
      </w:r>
      <w:r w:rsidRPr="00A518AF">
        <w:rPr>
          <w:rFonts w:eastAsiaTheme="minorHAnsi" w:cs="Times New Roman"/>
          <w:kern w:val="0"/>
          <w:sz w:val="22"/>
          <w:szCs w:val="22"/>
          <w:lang w:eastAsia="en-US" w:bidi="ar-SA"/>
        </w:rPr>
        <w:t xml:space="preserve">První a poslední schodišťový stupeň v rameni je navržen z jiné – kontrastní barvy, projekt uvažuje s červenou dle vyhlášky 398/2009 Sb. </w:t>
      </w:r>
    </w:p>
    <w:p w14:paraId="7368AC0F" w14:textId="42EE96C6" w:rsidR="007B1F6C" w:rsidRPr="00A518AF" w:rsidRDefault="007B1F6C"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Zábradlí má shodnou povrchovou úpravu jako stožáry VO – žárový zinek. </w:t>
      </w:r>
    </w:p>
    <w:p w14:paraId="750FE3E1" w14:textId="40066217" w:rsidR="007B1F6C" w:rsidRPr="00A518AF" w:rsidRDefault="007B1F6C" w:rsidP="008B3240">
      <w:pPr>
        <w:widowControl/>
        <w:suppressAutoHyphens w:val="0"/>
        <w:autoSpaceDE w:val="0"/>
        <w:autoSpaceDN w:val="0"/>
        <w:adjustRightInd w:val="0"/>
        <w:jc w:val="both"/>
        <w:rPr>
          <w:rFonts w:eastAsiaTheme="minorHAnsi" w:cs="Times New Roman"/>
          <w:kern w:val="0"/>
          <w:sz w:val="22"/>
          <w:szCs w:val="22"/>
          <w:lang w:eastAsia="en-US" w:bidi="ar-SA"/>
        </w:rPr>
      </w:pPr>
    </w:p>
    <w:p w14:paraId="438262BE" w14:textId="77777777" w:rsidR="007B1F6C" w:rsidRPr="00A518AF" w:rsidRDefault="007B1F6C"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7A8B9088"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B.2.3 Celkové technické řešení </w:t>
      </w:r>
    </w:p>
    <w:p w14:paraId="5734B594" w14:textId="561B056B"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a) popis celkové koncepce technického řešení po skupinách objektů nebo jednotlivých objektech včetně údajů o statických výpočtech prokazujících, že stavba je navržena tak, aby návrhové zatížení na ni působící nemělo za následek poškození stavby nebo její části nebo nepřípustné přetvoření, </w:t>
      </w:r>
    </w:p>
    <w:p w14:paraId="65ABAB64" w14:textId="5DE0A07D" w:rsidR="007B1F6C" w:rsidRPr="00A518AF" w:rsidRDefault="007B1F6C" w:rsidP="008B3240">
      <w:pPr>
        <w:widowControl/>
        <w:suppressAutoHyphens w:val="0"/>
        <w:autoSpaceDE w:val="0"/>
        <w:autoSpaceDN w:val="0"/>
        <w:adjustRightInd w:val="0"/>
        <w:spacing w:after="68"/>
        <w:jc w:val="both"/>
        <w:rPr>
          <w:rFonts w:eastAsiaTheme="minorHAnsi" w:cs="Times New Roman"/>
          <w:kern w:val="0"/>
          <w:sz w:val="22"/>
          <w:szCs w:val="22"/>
          <w:lang w:eastAsia="en-US" w:bidi="ar-SA"/>
        </w:rPr>
      </w:pPr>
    </w:p>
    <w:p w14:paraId="0D79B1A8" w14:textId="454C7DAB" w:rsidR="00F46EE4" w:rsidRPr="00A518AF" w:rsidRDefault="00F46EE4"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Schodišťové stupně jsou uloženy na železobetonovou desku tloušťky 15 cm z betonu C20/25 a vyztuženou KARI sítí 150/150/</w:t>
      </w:r>
      <w:proofErr w:type="gramStart"/>
      <w:r w:rsidRPr="00A518AF">
        <w:rPr>
          <w:rFonts w:eastAsiaTheme="minorHAnsi" w:cs="Times New Roman"/>
          <w:kern w:val="0"/>
          <w:sz w:val="22"/>
          <w:szCs w:val="22"/>
          <w:lang w:eastAsia="en-US" w:bidi="ar-SA"/>
        </w:rPr>
        <w:t>8mm</w:t>
      </w:r>
      <w:proofErr w:type="gramEnd"/>
      <w:r w:rsidRPr="00A518AF">
        <w:rPr>
          <w:rFonts w:eastAsiaTheme="minorHAnsi" w:cs="Times New Roman"/>
          <w:kern w:val="0"/>
          <w:sz w:val="22"/>
          <w:szCs w:val="22"/>
          <w:lang w:eastAsia="en-US" w:bidi="ar-SA"/>
        </w:rPr>
        <w:t xml:space="preserve">. </w:t>
      </w:r>
      <w:r w:rsidRPr="00A518AF">
        <w:rPr>
          <w:rFonts w:eastAsiaTheme="minorHAnsi" w:cs="Times New Roman"/>
          <w:kern w:val="0"/>
          <w:sz w:val="22"/>
          <w:szCs w:val="22"/>
          <w:lang w:eastAsia="en-US" w:bidi="ar-SA"/>
        </w:rPr>
        <w:t>Podesty schodiště jsou navrženy jako chodník ze betonové skladebné dlažby se skladbou 23 cm</w:t>
      </w:r>
      <w:r w:rsidRPr="00A518AF">
        <w:rPr>
          <w:rFonts w:eastAsiaTheme="minorHAnsi" w:cs="Times New Roman"/>
          <w:kern w:val="0"/>
          <w:sz w:val="22"/>
          <w:szCs w:val="22"/>
          <w:lang w:eastAsia="en-US" w:bidi="ar-SA"/>
        </w:rPr>
        <w:t xml:space="preserve"> dle TP170. </w:t>
      </w:r>
    </w:p>
    <w:p w14:paraId="227DDADF" w14:textId="1071E54A" w:rsidR="00F46EE4" w:rsidRPr="00A518AF" w:rsidRDefault="00F46EE4"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Zábradlí je ukotveno do betonových základů hloubky 1,0 m (pouzdra s PVC trubkou TRØ125mm).</w:t>
      </w:r>
    </w:p>
    <w:p w14:paraId="3F941AE9" w14:textId="77777777" w:rsidR="007B1F6C" w:rsidRPr="00A518AF" w:rsidRDefault="007B1F6C"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1C26D87E" w14:textId="55F3B00E"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 celková bilance nároků všech druhů energií, tepla a teplé užitkové vody (podmínky zvýšeného odběru elektrické energie, podmínky při zvýšení technického maxima), </w:t>
      </w:r>
    </w:p>
    <w:p w14:paraId="00B5E63A" w14:textId="045B0B9B" w:rsidR="00F46EE4" w:rsidRPr="00A518AF" w:rsidRDefault="00F46EE4"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33D8EEE2" w14:textId="3EC8AE65" w:rsidR="00DC035D" w:rsidRPr="00A518AF" w:rsidRDefault="00DC035D" w:rsidP="008B3240">
      <w:pPr>
        <w:widowControl/>
        <w:suppressAutoHyphens w:val="0"/>
        <w:autoSpaceDE w:val="0"/>
        <w:autoSpaceDN w:val="0"/>
        <w:adjustRightInd w:val="0"/>
        <w:spacing w:after="6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Pro nasvícení schodiště se navrhují doplnit dvě svítidla na stávajícím VO o příkonu 12+12 W. </w:t>
      </w:r>
    </w:p>
    <w:p w14:paraId="1119E526" w14:textId="77777777" w:rsidR="00F46EE4" w:rsidRPr="00A518AF" w:rsidRDefault="00F46EE4"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194C1891" w14:textId="716524A1"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c) celková spotřeba vody, </w:t>
      </w:r>
    </w:p>
    <w:p w14:paraId="503B2481" w14:textId="08454927" w:rsidR="003935F3" w:rsidRPr="00A518AF" w:rsidRDefault="003935F3"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651422B3" w14:textId="11FCF631" w:rsidR="003935F3" w:rsidRPr="00A518AF" w:rsidRDefault="003935F3"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Bez spotřeby. </w:t>
      </w:r>
    </w:p>
    <w:p w14:paraId="43E02056" w14:textId="77777777" w:rsidR="003935F3" w:rsidRPr="00A518AF" w:rsidRDefault="003935F3"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17572E65" w14:textId="307D74E4"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d) celkové produkované množství a druhy odpadů a emisí, způsob nakládání s vyzískaným materiálem, </w:t>
      </w:r>
    </w:p>
    <w:p w14:paraId="57FA266B" w14:textId="2651720B" w:rsidR="003935F3" w:rsidRPr="00A518AF" w:rsidRDefault="003935F3"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1D90E604" w14:textId="75350B56" w:rsidR="003935F3" w:rsidRPr="00A518AF" w:rsidRDefault="003935F3"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Netýká se.</w:t>
      </w:r>
      <w:r w:rsidRPr="00A518AF">
        <w:rPr>
          <w:rFonts w:eastAsiaTheme="minorHAnsi" w:cs="Times New Roman"/>
          <w:kern w:val="0"/>
          <w:sz w:val="22"/>
          <w:szCs w:val="22"/>
          <w:lang w:eastAsia="en-US" w:bidi="ar-SA"/>
        </w:rPr>
        <w:t xml:space="preserve"> </w:t>
      </w:r>
    </w:p>
    <w:p w14:paraId="35E20B79" w14:textId="77777777" w:rsidR="003935F3" w:rsidRPr="00A518AF" w:rsidRDefault="003935F3"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069BA99E" w14:textId="407B9338"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e) požadavky na kapacity veřejných sítí komunikačních vedení a elektronického komunikačního zařízení veřejné komunikační sítě. </w:t>
      </w:r>
    </w:p>
    <w:p w14:paraId="5FCBA974" w14:textId="2330A660" w:rsidR="00011773" w:rsidRPr="00A518AF" w:rsidRDefault="00011773"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1C6B858C" w14:textId="4ADDCDCA" w:rsidR="00011773" w:rsidRPr="00A518AF" w:rsidRDefault="00011773"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Bez požadavku. </w:t>
      </w:r>
    </w:p>
    <w:p w14:paraId="1CC6CC78"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47152655" w14:textId="77777777" w:rsidR="00011773" w:rsidRPr="00A518AF" w:rsidRDefault="00011773"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0740EE6F" w14:textId="77777777" w:rsidR="00011773" w:rsidRPr="00A518AF" w:rsidRDefault="00011773"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00E36304" w14:textId="77777777" w:rsidR="00011773" w:rsidRPr="00A518AF" w:rsidRDefault="00011773"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119EE8AB" w14:textId="6107BCD0"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lastRenderedPageBreak/>
        <w:t xml:space="preserve">B.2.4 Bezbariérové užívání stavby </w:t>
      </w:r>
    </w:p>
    <w:p w14:paraId="1850B021" w14:textId="2E5A2FB3"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Zásady řešení přístupnosti a užívání stavby osobami se sníženou schopností pohybu nebo orientace, seznam použitých zvláštních a vybraných stavebních výrobků pro tyto osoby, včetně řešení informačních systémů. </w:t>
      </w:r>
    </w:p>
    <w:p w14:paraId="54E4B60D" w14:textId="47ADC468" w:rsidR="00011773" w:rsidRPr="00A518AF" w:rsidRDefault="00011773"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78808EAA" w14:textId="77777777" w:rsidR="00011773" w:rsidRPr="00A518AF" w:rsidRDefault="00011773"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Po obou stranách schodiště je navrženo oválové trubkové zábradlí z trubky TR 51 x 2,6mm, v dvoutrubkovém provedení s výškou horního madla 90 cm nad schodištěm a s přesahy 30 cm za první a poslední stupeň schodiště. Zábradlí je navrženo v souladu s vyhláškou 398/2009 Sb.</w:t>
      </w:r>
    </w:p>
    <w:p w14:paraId="26B05910" w14:textId="77777777" w:rsidR="00011773" w:rsidRPr="00A518AF" w:rsidRDefault="00011773"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První a poslední schodišťový stupeň v rameni je navržen z jiné – kontrastní barvy, projekt uvažuje s červenou dle vyhlášky 398/2009 Sb. </w:t>
      </w:r>
    </w:p>
    <w:p w14:paraId="2A34F35D" w14:textId="77777777" w:rsidR="00011773" w:rsidRPr="00A518AF" w:rsidRDefault="00011773"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401E5BBF" w14:textId="77777777" w:rsidR="00011773" w:rsidRPr="00A518AF" w:rsidRDefault="00011773"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6A81AAD1"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B.2.5 Bezpečnost při užívání stavby </w:t>
      </w:r>
    </w:p>
    <w:p w14:paraId="0B83030C"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B.2.6 Základní charakteristika objektů </w:t>
      </w:r>
    </w:p>
    <w:p w14:paraId="7090D6C4" w14:textId="77777777" w:rsidR="00011773"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a) popis současného stavu,</w:t>
      </w:r>
    </w:p>
    <w:p w14:paraId="12213D14" w14:textId="77777777" w:rsidR="00011773" w:rsidRPr="00A518AF" w:rsidRDefault="00011773"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p>
    <w:p w14:paraId="50B10D2B" w14:textId="122EE6AF" w:rsidR="00011773" w:rsidRPr="00A518AF" w:rsidRDefault="00011773"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Jedná se o novostavbu schodiště v místě, kde se nachází původní starší a kratší schodiště, které nevyhovuje ČSN a vyhlášce 398/2009 Sb. </w:t>
      </w:r>
    </w:p>
    <w:p w14:paraId="4082CD93" w14:textId="77777777" w:rsidR="00011773" w:rsidRPr="00A518AF" w:rsidRDefault="00011773" w:rsidP="008B3240">
      <w:pPr>
        <w:widowControl/>
        <w:suppressAutoHyphens w:val="0"/>
        <w:autoSpaceDE w:val="0"/>
        <w:autoSpaceDN w:val="0"/>
        <w:adjustRightInd w:val="0"/>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Schodiště je napojeno na asfaltovou komunikaci před č.p. 788-790 v ulici Gorkého, vozovka je oboustrannou místní účelovou komunikací v zóně 30, která částečně </w:t>
      </w:r>
      <w:proofErr w:type="gramStart"/>
      <w:r w:rsidRPr="00A518AF">
        <w:rPr>
          <w:rFonts w:eastAsiaTheme="minorHAnsi" w:cs="Times New Roman"/>
          <w:kern w:val="0"/>
          <w:sz w:val="22"/>
          <w:szCs w:val="22"/>
          <w:lang w:eastAsia="en-US" w:bidi="ar-SA"/>
        </w:rPr>
        <w:t>slouží</w:t>
      </w:r>
      <w:proofErr w:type="gramEnd"/>
      <w:r w:rsidRPr="00A518AF">
        <w:rPr>
          <w:rFonts w:eastAsiaTheme="minorHAnsi" w:cs="Times New Roman"/>
          <w:kern w:val="0"/>
          <w:sz w:val="22"/>
          <w:szCs w:val="22"/>
          <w:lang w:eastAsia="en-US" w:bidi="ar-SA"/>
        </w:rPr>
        <w:t xml:space="preserve"> i jako parkoviště. Z druhé strany v ulici Ke Střelnici schodiště vyúsťuje na účelovou komunikace parkoviště</w:t>
      </w:r>
    </w:p>
    <w:p w14:paraId="75156028" w14:textId="77777777" w:rsidR="00011773" w:rsidRPr="00A518AF" w:rsidRDefault="00011773"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2C547E6C" w14:textId="6C7565F3" w:rsidR="00011773" w:rsidRPr="00A518AF" w:rsidRDefault="00CD0302"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drawing>
          <wp:inline distT="0" distB="0" distL="0" distR="0" wp14:anchorId="7FDFBB4C" wp14:editId="72E22543">
            <wp:extent cx="2285794" cy="4048125"/>
            <wp:effectExtent l="0" t="0" r="635"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88135" cy="4052272"/>
                    </a:xfrm>
                    <a:prstGeom prst="rect">
                      <a:avLst/>
                    </a:prstGeom>
                  </pic:spPr>
                </pic:pic>
              </a:graphicData>
            </a:graphic>
          </wp:inline>
        </w:drawing>
      </w:r>
      <w:r w:rsidRPr="00A518AF">
        <w:rPr>
          <w:rFonts w:eastAsiaTheme="minorHAnsi" w:cs="Times New Roman"/>
          <w:kern w:val="0"/>
          <w:sz w:val="22"/>
          <w:szCs w:val="22"/>
          <w:lang w:eastAsia="en-US" w:bidi="ar-SA"/>
        </w:rPr>
        <w:t xml:space="preserve">      </w:t>
      </w:r>
      <w:r w:rsidRPr="00A518AF">
        <w:rPr>
          <w:rFonts w:eastAsiaTheme="minorHAnsi" w:cs="Times New Roman"/>
          <w:kern w:val="0"/>
          <w:sz w:val="22"/>
          <w:szCs w:val="22"/>
          <w:lang w:eastAsia="en-US" w:bidi="ar-SA"/>
        </w:rPr>
        <w:drawing>
          <wp:inline distT="0" distB="0" distL="0" distR="0" wp14:anchorId="402376EC" wp14:editId="3BAEC4D6">
            <wp:extent cx="2276475" cy="4042504"/>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81957" cy="4052239"/>
                    </a:xfrm>
                    <a:prstGeom prst="rect">
                      <a:avLst/>
                    </a:prstGeom>
                  </pic:spPr>
                </pic:pic>
              </a:graphicData>
            </a:graphic>
          </wp:inline>
        </w:drawing>
      </w:r>
    </w:p>
    <w:p w14:paraId="3D28B257" w14:textId="5D4E8101" w:rsidR="00011773" w:rsidRPr="00A518AF" w:rsidRDefault="00011773"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27B7F58E" w14:textId="77777777" w:rsidR="00011773" w:rsidRPr="00A518AF" w:rsidRDefault="00011773"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3C18A526" w14:textId="7F8C1C5A"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 </w:t>
      </w:r>
    </w:p>
    <w:p w14:paraId="188468B7" w14:textId="5DFF89FC"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lastRenderedPageBreak/>
        <w:t xml:space="preserve">b) popis navrženého řešení. </w:t>
      </w:r>
    </w:p>
    <w:p w14:paraId="2AB1FA04" w14:textId="2C9441A3"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1. Pozemní komunikace </w:t>
      </w:r>
    </w:p>
    <w:p w14:paraId="08F79C7A" w14:textId="3181BEE9" w:rsidR="00CD0302" w:rsidRPr="00A518AF" w:rsidRDefault="00CD0302"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Schodiště se s</w:t>
      </w:r>
      <w:r w:rsidRPr="00A518AF">
        <w:rPr>
          <w:rFonts w:eastAsiaTheme="minorHAnsi" w:cs="Times New Roman"/>
          <w:kern w:val="0"/>
          <w:sz w:val="22"/>
          <w:szCs w:val="22"/>
          <w:lang w:eastAsia="en-US" w:bidi="ar-SA"/>
        </w:rPr>
        <w:t xml:space="preserve">kládá se celkově ze dvou ramen. Na vstupu ze dvou vyrovnávacích stupňů, z důvodu zachování krytí vodovodního potrubí a maximálního počtu 18 stupňů v jednom rameni. První rameno má 18 stupňů, druhé rameno má 13 stupňů. Celkový počet stupňů schodiště je 32. Celková výška schodiště 5,26 m, délka je 16,75 m. Výška stupně je 160 mm, šířka je 300 mm. Celková světlá šířka schodiště bude 2,1 m. </w:t>
      </w:r>
    </w:p>
    <w:p w14:paraId="5985B9C6" w14:textId="77777777" w:rsidR="00CD0302" w:rsidRPr="00A518AF" w:rsidRDefault="00CD0302"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p>
    <w:p w14:paraId="08D13483" w14:textId="70B532F4"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a) výčet a označení jednotlivých pozemních komunikací stavby, </w:t>
      </w:r>
    </w:p>
    <w:p w14:paraId="7270A663" w14:textId="39DEC60A" w:rsidR="00CD0302" w:rsidRPr="00A518AF" w:rsidRDefault="00CD0302"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32603557" w14:textId="7C766A40" w:rsidR="00CD0302" w:rsidRPr="00A518AF" w:rsidRDefault="00CD0302" w:rsidP="008B3240">
      <w:pPr>
        <w:widowControl/>
        <w:suppressAutoHyphens w:val="0"/>
        <w:autoSpaceDE w:val="0"/>
        <w:autoSpaceDN w:val="0"/>
        <w:adjustRightInd w:val="0"/>
        <w:spacing w:after="6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Schodiště je nemotoristická komunikace pro pěší, funkční skupina D2 ČSN 73 6110</w:t>
      </w:r>
    </w:p>
    <w:p w14:paraId="71ADF6B7" w14:textId="77777777" w:rsidR="00CD0302" w:rsidRPr="00A518AF" w:rsidRDefault="00CD0302"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5CD83CE3" w14:textId="7A34C58E"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 základní charakteristiky příslušných pozemních komunikací: </w:t>
      </w:r>
    </w:p>
    <w:p w14:paraId="558BD69D" w14:textId="5E66982B" w:rsidR="00CD0302" w:rsidRPr="00A518AF" w:rsidRDefault="00CD0302"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0484DF88" w14:textId="792E4547" w:rsidR="00CD0302" w:rsidRPr="00A518AF" w:rsidRDefault="00CD0302"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Celkov</w:t>
      </w:r>
      <w:r w:rsidRPr="00A518AF">
        <w:rPr>
          <w:rFonts w:eastAsiaTheme="minorHAnsi" w:cs="Times New Roman"/>
          <w:kern w:val="0"/>
          <w:sz w:val="22"/>
          <w:szCs w:val="22"/>
          <w:lang w:eastAsia="en-US" w:bidi="ar-SA"/>
        </w:rPr>
        <w:t>é převýšení</w:t>
      </w:r>
      <w:r w:rsidRPr="00A518AF">
        <w:rPr>
          <w:rFonts w:eastAsiaTheme="minorHAnsi" w:cs="Times New Roman"/>
          <w:kern w:val="0"/>
          <w:sz w:val="22"/>
          <w:szCs w:val="22"/>
          <w:lang w:eastAsia="en-US" w:bidi="ar-SA"/>
        </w:rPr>
        <w:t xml:space="preserve"> schodiště 5,26 m</w:t>
      </w:r>
    </w:p>
    <w:p w14:paraId="56E74192" w14:textId="6F07074C" w:rsidR="00CD0302" w:rsidRPr="00A518AF" w:rsidRDefault="00CD0302"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Půdorysná d</w:t>
      </w:r>
      <w:r w:rsidRPr="00A518AF">
        <w:rPr>
          <w:rFonts w:eastAsiaTheme="minorHAnsi" w:cs="Times New Roman"/>
          <w:kern w:val="0"/>
          <w:sz w:val="22"/>
          <w:szCs w:val="22"/>
          <w:lang w:eastAsia="en-US" w:bidi="ar-SA"/>
        </w:rPr>
        <w:t xml:space="preserve">élka </w:t>
      </w:r>
      <w:r w:rsidRPr="00A518AF">
        <w:rPr>
          <w:rFonts w:eastAsiaTheme="minorHAnsi" w:cs="Times New Roman"/>
          <w:kern w:val="0"/>
          <w:sz w:val="22"/>
          <w:szCs w:val="22"/>
          <w:lang w:eastAsia="en-US" w:bidi="ar-SA"/>
        </w:rPr>
        <w:t xml:space="preserve">schodiště </w:t>
      </w:r>
      <w:r w:rsidRPr="00A518AF">
        <w:rPr>
          <w:rFonts w:eastAsiaTheme="minorHAnsi" w:cs="Times New Roman"/>
          <w:kern w:val="0"/>
          <w:sz w:val="22"/>
          <w:szCs w:val="22"/>
          <w:lang w:eastAsia="en-US" w:bidi="ar-SA"/>
        </w:rPr>
        <w:t xml:space="preserve">je 16,75 m </w:t>
      </w:r>
    </w:p>
    <w:p w14:paraId="17136097" w14:textId="157210C1" w:rsidR="00CD0302" w:rsidRPr="00A518AF" w:rsidRDefault="00CD0302"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Výška stupně je 160 mm, šířka je 300 mm </w:t>
      </w:r>
    </w:p>
    <w:p w14:paraId="42D38EAA" w14:textId="77777777" w:rsidR="00CD0302" w:rsidRPr="00A518AF" w:rsidRDefault="00CD0302"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Celková světlá šířka schodiště bude 2,1 m. </w:t>
      </w:r>
    </w:p>
    <w:p w14:paraId="15C577FD" w14:textId="174A38CF" w:rsidR="00CD0302" w:rsidRPr="00A518AF" w:rsidRDefault="00CD0302"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Zastavěná plocha je 47 m</w:t>
      </w:r>
      <w:r w:rsidRPr="00A518AF">
        <w:rPr>
          <w:rFonts w:eastAsiaTheme="minorHAnsi" w:cs="Times New Roman"/>
          <w:kern w:val="0"/>
          <w:sz w:val="22"/>
          <w:szCs w:val="22"/>
          <w:vertAlign w:val="superscript"/>
          <w:lang w:eastAsia="en-US" w:bidi="ar-SA"/>
        </w:rPr>
        <w:t>2</w:t>
      </w:r>
    </w:p>
    <w:p w14:paraId="20E895BF" w14:textId="77777777" w:rsidR="00CD0302" w:rsidRPr="00A518AF" w:rsidRDefault="00CD0302"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6314ABAF" w14:textId="482CBEDE"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77A31580" w14:textId="77777777" w:rsidR="00CD0302" w:rsidRPr="00A518AF" w:rsidRDefault="00CD0302"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2B0B31F7" w14:textId="77777777"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kategorie, třída, návrhová kategorie nebo funkční skupina a typ příčného uspořádání, </w:t>
      </w:r>
    </w:p>
    <w:p w14:paraId="67889EF4" w14:textId="02B26207"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 parametry a zdůvodnění trasy, </w:t>
      </w:r>
    </w:p>
    <w:p w14:paraId="7F46E8C1" w14:textId="77777777"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 návrh zemního tělesa, použití druhotných materiálů, výsledky bilance zemních prací, </w:t>
      </w:r>
    </w:p>
    <w:p w14:paraId="5E5C2674" w14:textId="24344B03"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vstupní údaje a závěry posouzení návrhu zpevněných ploch</w:t>
      </w:r>
    </w:p>
    <w:p w14:paraId="052E89AF" w14:textId="6564BF03" w:rsidR="00CD0302" w:rsidRPr="00A518AF" w:rsidRDefault="00CD0302"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6500B805" w14:textId="2746E345" w:rsidR="00CD0302" w:rsidRPr="00A518AF" w:rsidRDefault="00CD0302"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kern w:val="0"/>
          <w:sz w:val="22"/>
          <w:szCs w:val="22"/>
          <w:lang w:eastAsia="en-US" w:bidi="ar-SA"/>
        </w:rPr>
        <w:t xml:space="preserve">Konstrukce podesty – chodníku je navržena v souladu s TP170. </w:t>
      </w:r>
    </w:p>
    <w:p w14:paraId="05D08A02" w14:textId="7777777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103C112D" w14:textId="526EF59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2. Mostní objekty a zdi </w:t>
      </w:r>
    </w:p>
    <w:p w14:paraId="6B6BA770" w14:textId="7777777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a) výčet objektů a zdí, </w:t>
      </w:r>
    </w:p>
    <w:p w14:paraId="1C036774"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 základní charakteristiky jednotlivých objektů, zejména základní </w:t>
      </w:r>
      <w:proofErr w:type="gramStart"/>
      <w:r w:rsidRPr="00A518AF">
        <w:rPr>
          <w:rFonts w:eastAsiaTheme="minorHAnsi" w:cs="Times New Roman"/>
          <w:i/>
          <w:iCs/>
          <w:color w:val="1F4E79" w:themeColor="accent1" w:themeShade="80"/>
          <w:kern w:val="0"/>
          <w:sz w:val="22"/>
          <w:szCs w:val="22"/>
          <w:lang w:eastAsia="en-US" w:bidi="ar-SA"/>
        </w:rPr>
        <w:t>údaje - rozpětí</w:t>
      </w:r>
      <w:proofErr w:type="gramEnd"/>
      <w:r w:rsidRPr="00A518AF">
        <w:rPr>
          <w:rFonts w:eastAsiaTheme="minorHAnsi" w:cs="Times New Roman"/>
          <w:i/>
          <w:iCs/>
          <w:color w:val="1F4E79" w:themeColor="accent1" w:themeShade="80"/>
          <w:kern w:val="0"/>
          <w:sz w:val="22"/>
          <w:szCs w:val="22"/>
          <w:lang w:eastAsia="en-US" w:bidi="ar-SA"/>
        </w:rPr>
        <w:t xml:space="preserve">, délky, šířky, průjezdní a průchozí prostory: </w:t>
      </w:r>
    </w:p>
    <w:p w14:paraId="49A4990B" w14:textId="7777777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 základní technické řešení a vybavení, </w:t>
      </w:r>
    </w:p>
    <w:p w14:paraId="4A9014E9" w14:textId="230B3CBB"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 druhy konstrukcí a jejich zdůvodnění, </w:t>
      </w:r>
    </w:p>
    <w:p w14:paraId="37A2752B" w14:textId="77777777" w:rsidR="00C332EC" w:rsidRPr="00A518AF" w:rsidRDefault="00C332EC"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 postup a technologie výstavby. </w:t>
      </w:r>
    </w:p>
    <w:p w14:paraId="01259346" w14:textId="198FA6E5" w:rsidR="00CD0302" w:rsidRPr="00A518AF" w:rsidRDefault="00CD0302"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37025717" w14:textId="14547D16" w:rsidR="00CD0302" w:rsidRPr="00A518AF" w:rsidRDefault="00C332EC"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Netýká se.</w:t>
      </w:r>
    </w:p>
    <w:p w14:paraId="2E3857DF" w14:textId="77777777" w:rsidR="00CD0302" w:rsidRPr="00A518AF" w:rsidRDefault="00CD0302"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684750C9"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3. Odvodnění pozemní komunikace </w:t>
      </w:r>
    </w:p>
    <w:p w14:paraId="12F323FC" w14:textId="1D28C591"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 stavebně technické řešení odvodnění, jeho charakteristiky a rozsah. </w:t>
      </w:r>
    </w:p>
    <w:p w14:paraId="4030187A" w14:textId="125A93E6" w:rsidR="00C332EC" w:rsidRPr="00A518AF" w:rsidRDefault="00C332EC"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37E8A942" w14:textId="7F38C19D" w:rsidR="00C332EC" w:rsidRPr="00A518AF" w:rsidRDefault="00C332EC" w:rsidP="008B3240">
      <w:pPr>
        <w:widowControl/>
        <w:suppressAutoHyphens w:val="0"/>
        <w:autoSpaceDE w:val="0"/>
        <w:autoSpaceDN w:val="0"/>
        <w:adjustRightInd w:val="0"/>
        <w:jc w:val="both"/>
        <w:rPr>
          <w:rFonts w:eastAsiaTheme="minorHAnsi"/>
          <w:kern w:val="0"/>
          <w:sz w:val="22"/>
          <w:szCs w:val="22"/>
          <w:lang w:eastAsia="en-US" w:bidi="ar-SA"/>
        </w:rPr>
      </w:pPr>
      <w:r w:rsidRPr="00A518AF">
        <w:rPr>
          <w:rFonts w:eastAsiaTheme="minorHAnsi"/>
          <w:kern w:val="0"/>
          <w:sz w:val="22"/>
          <w:szCs w:val="22"/>
          <w:lang w:eastAsia="en-US" w:bidi="ar-SA"/>
        </w:rPr>
        <w:t xml:space="preserve">Schodiště bude odvodněno podélnými klony podesty dle podélného profilu D.1.2.b) </w:t>
      </w:r>
    </w:p>
    <w:p w14:paraId="64F47C8A" w14:textId="77777777" w:rsidR="00C332EC" w:rsidRPr="00A518AF" w:rsidRDefault="00C332EC"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14B842C8" w14:textId="7777777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4. Tunely, podzemní stavby a galerie </w:t>
      </w:r>
    </w:p>
    <w:p w14:paraId="7BE6AA06" w14:textId="7777777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a) základní údaje (délka, příčné uspořádání, sklony), </w:t>
      </w:r>
    </w:p>
    <w:p w14:paraId="5B15B14C" w14:textId="7777777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lastRenderedPageBreak/>
        <w:t xml:space="preserve">b) technické vybavení tunelu, </w:t>
      </w:r>
    </w:p>
    <w:p w14:paraId="6A3F9A08" w14:textId="7777777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c) navržená technologie výstavby, </w:t>
      </w:r>
    </w:p>
    <w:p w14:paraId="42439833" w14:textId="05ECFB52" w:rsidR="00C332EC"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d) principy systémů provozních informací, řízení dopravy a požární bezpečnosti. </w:t>
      </w:r>
    </w:p>
    <w:p w14:paraId="16F7F676" w14:textId="77777777" w:rsidR="00C332EC" w:rsidRPr="00A518AF" w:rsidRDefault="00C332EC"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Netýká se.</w:t>
      </w:r>
    </w:p>
    <w:p w14:paraId="5290C590" w14:textId="77777777" w:rsidR="00C332EC" w:rsidRPr="00A518AF" w:rsidRDefault="00C332EC"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4EF2316D"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5. Obslužná zařízení, veřejná parkoviště, únikové zóny a protihlukové clony </w:t>
      </w:r>
    </w:p>
    <w:p w14:paraId="47F2B7BC" w14:textId="63DF3B26" w:rsidR="00C332EC"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navržená zařízení, která jsou součástí pozemní komunikace a jejich umístění, rozsah a vybavení.</w:t>
      </w:r>
    </w:p>
    <w:p w14:paraId="457F7EF7" w14:textId="77777777" w:rsidR="00C332EC" w:rsidRPr="00A518AF" w:rsidRDefault="00C332EC"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Netýká se.</w:t>
      </w:r>
    </w:p>
    <w:p w14:paraId="136AC987" w14:textId="77777777" w:rsidR="00C332EC" w:rsidRPr="00A518AF" w:rsidRDefault="00C332EC"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3C5EF206" w14:textId="47369123"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 </w:t>
      </w:r>
    </w:p>
    <w:p w14:paraId="21779856" w14:textId="7777777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6. Vybavení pozemní komunikace </w:t>
      </w:r>
    </w:p>
    <w:p w14:paraId="041BF203" w14:textId="02C20368"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a) záchytná bezpečnostní zařízení, </w:t>
      </w:r>
    </w:p>
    <w:p w14:paraId="68096B92" w14:textId="18086731" w:rsidR="00C332EC" w:rsidRPr="00A518AF" w:rsidRDefault="00C332EC"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Netýká se.</w:t>
      </w:r>
    </w:p>
    <w:p w14:paraId="3F201D9A" w14:textId="156B73CF"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 dopravní značky, dopravní zařízení, světelné signály, zařízení pro provozní informace a telematiku, </w:t>
      </w:r>
    </w:p>
    <w:p w14:paraId="686C2F3A" w14:textId="77777777" w:rsidR="00C332EC" w:rsidRPr="00A518AF" w:rsidRDefault="00C332EC"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Netýká se.</w:t>
      </w:r>
    </w:p>
    <w:p w14:paraId="4E1C85D8" w14:textId="195CAC4C"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c) veřejné osvětlení, </w:t>
      </w:r>
    </w:p>
    <w:p w14:paraId="134AAC7D" w14:textId="6BC8E1A7" w:rsidR="00C332EC" w:rsidRPr="00A518AF" w:rsidRDefault="00C332EC"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Součástí stavby schodiště je doplnění současného veřejného osvětlení svítidly a výložníky, aby byl nasvícen i prostor schodiště.</w:t>
      </w:r>
    </w:p>
    <w:p w14:paraId="69340524" w14:textId="74EF013D" w:rsidR="00C332EC" w:rsidRPr="00A518AF" w:rsidRDefault="00C332EC" w:rsidP="008B3240">
      <w:pPr>
        <w:widowControl/>
        <w:suppressAutoHyphens w:val="0"/>
        <w:autoSpaceDE w:val="0"/>
        <w:autoSpaceDN w:val="0"/>
        <w:adjustRightInd w:val="0"/>
        <w:spacing w:after="68"/>
        <w:ind w:firstLine="70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K osvětlení schodiště bude využito blízkých stožárů veřejného osvětlení. Stožáry budou ponechány, protože v obou případech jsou nové, stožáry budou doplněny výložníky a svítidly.</w:t>
      </w:r>
      <w:r w:rsidRPr="00A518AF">
        <w:rPr>
          <w:rFonts w:eastAsiaTheme="minorHAnsi" w:cs="Times New Roman"/>
          <w:kern w:val="0"/>
          <w:sz w:val="22"/>
          <w:szCs w:val="22"/>
          <w:lang w:eastAsia="en-US" w:bidi="ar-SA"/>
        </w:rPr>
        <w:t xml:space="preserve"> Rozmístění a detail popisuje výkres D400</w:t>
      </w:r>
      <w:r w:rsidR="000B0F92" w:rsidRPr="00A518AF">
        <w:rPr>
          <w:rFonts w:eastAsiaTheme="minorHAnsi" w:cs="Times New Roman"/>
          <w:kern w:val="0"/>
          <w:sz w:val="22"/>
          <w:szCs w:val="22"/>
          <w:lang w:eastAsia="en-US" w:bidi="ar-SA"/>
        </w:rPr>
        <w:t>.</w:t>
      </w:r>
      <w:r w:rsidRPr="00A518AF">
        <w:rPr>
          <w:rFonts w:eastAsiaTheme="minorHAnsi" w:cs="Times New Roman"/>
          <w:kern w:val="0"/>
          <w:sz w:val="22"/>
          <w:szCs w:val="22"/>
          <w:lang w:eastAsia="en-US" w:bidi="ar-SA"/>
        </w:rPr>
        <w:t xml:space="preserve"> </w:t>
      </w:r>
    </w:p>
    <w:p w14:paraId="1485B9C2" w14:textId="77777777" w:rsidR="00C332EC" w:rsidRPr="00A518AF" w:rsidRDefault="00C332EC"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374794B3" w14:textId="5BEE30E5"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d) ochrany proti vniku volně žijících živočichů na komunikace a umožnění jejich migrace přes komunikace, </w:t>
      </w:r>
    </w:p>
    <w:p w14:paraId="5422E6C6" w14:textId="77777777" w:rsidR="008C7D46" w:rsidRPr="00A518AF" w:rsidRDefault="008C7D46"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Netýká se.</w:t>
      </w:r>
    </w:p>
    <w:p w14:paraId="5BD6A272" w14:textId="77777777" w:rsidR="008C7D46" w:rsidRPr="00A518AF" w:rsidRDefault="008C7D46"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502059B6" w14:textId="59FC2154"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e) clony a sítě proti oslnění. </w:t>
      </w:r>
    </w:p>
    <w:p w14:paraId="281C61C3" w14:textId="77777777" w:rsidR="008C7D46" w:rsidRPr="00A518AF" w:rsidRDefault="008C7D46"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Netýká se.</w:t>
      </w:r>
    </w:p>
    <w:p w14:paraId="389786D5" w14:textId="77777777" w:rsidR="008C7D46" w:rsidRPr="00A518AF" w:rsidRDefault="008C7D46"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p>
    <w:p w14:paraId="041E8E49" w14:textId="7777777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7. Objekty ostatních skupin objektů </w:t>
      </w:r>
    </w:p>
    <w:p w14:paraId="234540F7" w14:textId="7777777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a) výčet objektů, </w:t>
      </w:r>
    </w:p>
    <w:p w14:paraId="32DA1148" w14:textId="7777777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 základní charakteristiky, </w:t>
      </w:r>
    </w:p>
    <w:p w14:paraId="72D5D0EB" w14:textId="7777777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c) související zařízení a vybavení, </w:t>
      </w:r>
    </w:p>
    <w:p w14:paraId="0FBCB871" w14:textId="7777777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d) technické řešení, </w:t>
      </w:r>
    </w:p>
    <w:p w14:paraId="0C85E272" w14:textId="77777777" w:rsidR="008C7D46"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e) postup a technologie výstavby.</w:t>
      </w:r>
    </w:p>
    <w:p w14:paraId="074CDACD" w14:textId="77777777" w:rsidR="008C7D46" w:rsidRPr="00A518AF" w:rsidRDefault="008C7D46"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Netýká se.</w:t>
      </w:r>
    </w:p>
    <w:p w14:paraId="55FC7E46" w14:textId="6F723C72"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 </w:t>
      </w:r>
    </w:p>
    <w:p w14:paraId="5285183F" w14:textId="2A72A478"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B.2.7 Základní charakteristika technických a technologických zařízení </w:t>
      </w:r>
    </w:p>
    <w:p w14:paraId="59A9F427" w14:textId="77777777" w:rsidR="008C7D46" w:rsidRPr="00A518AF" w:rsidRDefault="008C7D46"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Netýká se.</w:t>
      </w:r>
    </w:p>
    <w:p w14:paraId="0B1C59B4" w14:textId="77777777" w:rsidR="008C7D46" w:rsidRPr="00A518AF" w:rsidRDefault="008C7D46"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57001A67" w14:textId="68086AFC"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B.2.8 Zásady požárně bezpečnostního řešení </w:t>
      </w:r>
    </w:p>
    <w:p w14:paraId="7E615FD4" w14:textId="77777777" w:rsidR="008C7D46" w:rsidRPr="00A518AF" w:rsidRDefault="008C7D46"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Netýká se.</w:t>
      </w:r>
    </w:p>
    <w:p w14:paraId="25FD3830" w14:textId="77777777" w:rsidR="008C7D46" w:rsidRPr="00A518AF" w:rsidRDefault="008C7D46"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3A01C260" w14:textId="78A63269"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B.2.9 Úspora energie a tepelná ochrana </w:t>
      </w:r>
    </w:p>
    <w:p w14:paraId="73723ABB" w14:textId="77777777" w:rsidR="008C7D46" w:rsidRPr="00A518AF" w:rsidRDefault="008C7D46"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Netýká se.</w:t>
      </w:r>
    </w:p>
    <w:p w14:paraId="1AE8E3A7" w14:textId="77777777" w:rsidR="008C7D46" w:rsidRPr="00A518AF" w:rsidRDefault="008C7D46"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708AB85C" w14:textId="00441990"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B.2.10 Hygienické požadavky na stavby, požadavky na pracovní prostředí </w:t>
      </w:r>
    </w:p>
    <w:p w14:paraId="3179F305" w14:textId="77777777" w:rsidR="008C7D46" w:rsidRPr="00A518AF" w:rsidRDefault="008C7D46"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Netýká se.</w:t>
      </w:r>
    </w:p>
    <w:p w14:paraId="4F956614" w14:textId="77777777" w:rsidR="008C7D46" w:rsidRPr="00A518AF" w:rsidRDefault="008C7D46"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1FF86E61" w14:textId="2C4B34A3" w:rsidR="00167635" w:rsidRPr="00A518AF" w:rsidRDefault="00167635" w:rsidP="008B3240">
      <w:pPr>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B.2.11 Zásady ochrany stavby před negativními účinky vnějšího prostředí</w:t>
      </w:r>
    </w:p>
    <w:p w14:paraId="23E1E154" w14:textId="007CF3F7" w:rsidR="00167635" w:rsidRPr="00A518AF" w:rsidRDefault="00167635" w:rsidP="008B3240">
      <w:pPr>
        <w:widowControl/>
        <w:suppressAutoHyphens w:val="0"/>
        <w:autoSpaceDE w:val="0"/>
        <w:autoSpaceDN w:val="0"/>
        <w:adjustRightInd w:val="0"/>
        <w:spacing w:after="71"/>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a) ochrana před pronikáním radonu z podloží, </w:t>
      </w:r>
    </w:p>
    <w:p w14:paraId="2B8E0DE3" w14:textId="77777777" w:rsidR="00167635" w:rsidRPr="00A518AF" w:rsidRDefault="00167635" w:rsidP="008B3240">
      <w:pPr>
        <w:widowControl/>
        <w:suppressAutoHyphens w:val="0"/>
        <w:autoSpaceDE w:val="0"/>
        <w:autoSpaceDN w:val="0"/>
        <w:adjustRightInd w:val="0"/>
        <w:spacing w:after="71"/>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 ochrana před bludnými proudy, </w:t>
      </w:r>
    </w:p>
    <w:p w14:paraId="03B7840D" w14:textId="77777777" w:rsidR="00167635" w:rsidRPr="00A518AF" w:rsidRDefault="00167635" w:rsidP="008B3240">
      <w:pPr>
        <w:widowControl/>
        <w:suppressAutoHyphens w:val="0"/>
        <w:autoSpaceDE w:val="0"/>
        <w:autoSpaceDN w:val="0"/>
        <w:adjustRightInd w:val="0"/>
        <w:spacing w:after="71"/>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c) ochrana před technickou seizmicitou, </w:t>
      </w:r>
    </w:p>
    <w:p w14:paraId="32519E3F" w14:textId="77777777" w:rsidR="00167635" w:rsidRPr="00A518AF" w:rsidRDefault="00167635" w:rsidP="008B3240">
      <w:pPr>
        <w:widowControl/>
        <w:suppressAutoHyphens w:val="0"/>
        <w:autoSpaceDE w:val="0"/>
        <w:autoSpaceDN w:val="0"/>
        <w:adjustRightInd w:val="0"/>
        <w:spacing w:after="71"/>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d) ochrana před hlukem, </w:t>
      </w:r>
    </w:p>
    <w:p w14:paraId="0030A138" w14:textId="77777777" w:rsidR="00167635" w:rsidRPr="00A518AF" w:rsidRDefault="00167635" w:rsidP="008B3240">
      <w:pPr>
        <w:widowControl/>
        <w:suppressAutoHyphens w:val="0"/>
        <w:autoSpaceDE w:val="0"/>
        <w:autoSpaceDN w:val="0"/>
        <w:adjustRightInd w:val="0"/>
        <w:spacing w:after="71"/>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e) protipovodňová opatření, </w:t>
      </w:r>
    </w:p>
    <w:p w14:paraId="22329BDC" w14:textId="77777777" w:rsidR="008C7D46"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f) ostatní </w:t>
      </w:r>
      <w:proofErr w:type="gramStart"/>
      <w:r w:rsidRPr="00A518AF">
        <w:rPr>
          <w:rFonts w:eastAsiaTheme="minorHAnsi" w:cs="Times New Roman"/>
          <w:i/>
          <w:iCs/>
          <w:color w:val="1F4E79" w:themeColor="accent1" w:themeShade="80"/>
          <w:kern w:val="0"/>
          <w:sz w:val="22"/>
          <w:szCs w:val="22"/>
          <w:lang w:eastAsia="en-US" w:bidi="ar-SA"/>
        </w:rPr>
        <w:t>účinky - vliv</w:t>
      </w:r>
      <w:proofErr w:type="gramEnd"/>
      <w:r w:rsidRPr="00A518AF">
        <w:rPr>
          <w:rFonts w:eastAsiaTheme="minorHAnsi" w:cs="Times New Roman"/>
          <w:i/>
          <w:iCs/>
          <w:color w:val="1F4E79" w:themeColor="accent1" w:themeShade="80"/>
          <w:kern w:val="0"/>
          <w:sz w:val="22"/>
          <w:szCs w:val="22"/>
          <w:lang w:eastAsia="en-US" w:bidi="ar-SA"/>
        </w:rPr>
        <w:t xml:space="preserve"> poddolování, výskyt metanu apod.</w:t>
      </w:r>
    </w:p>
    <w:p w14:paraId="0A921261" w14:textId="77777777" w:rsidR="008C7D46" w:rsidRPr="00A518AF" w:rsidRDefault="008C7D46"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Netýká se.</w:t>
      </w:r>
    </w:p>
    <w:p w14:paraId="64A59C03" w14:textId="2E6CE24E"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 </w:t>
      </w:r>
    </w:p>
    <w:p w14:paraId="405F018C"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b/>
          <w:bCs/>
          <w:i/>
          <w:iCs/>
          <w:color w:val="1F4E79" w:themeColor="accent1" w:themeShade="80"/>
          <w:kern w:val="0"/>
          <w:sz w:val="22"/>
          <w:szCs w:val="22"/>
          <w:lang w:eastAsia="en-US" w:bidi="ar-SA"/>
        </w:rPr>
        <w:t xml:space="preserve">B.3 Připojení na technickou infrastrukturu </w:t>
      </w:r>
    </w:p>
    <w:p w14:paraId="17CB33A6" w14:textId="77777777" w:rsidR="00167635" w:rsidRPr="00A518AF" w:rsidRDefault="00167635" w:rsidP="008B3240">
      <w:pPr>
        <w:widowControl/>
        <w:suppressAutoHyphens w:val="0"/>
        <w:autoSpaceDE w:val="0"/>
        <w:autoSpaceDN w:val="0"/>
        <w:adjustRightInd w:val="0"/>
        <w:spacing w:after="71"/>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a) napojovací místa technické infrastruktury, </w:t>
      </w:r>
    </w:p>
    <w:p w14:paraId="69892E56" w14:textId="20D7C358"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 připojovací rozměry, výkonové kapacity a délky. </w:t>
      </w:r>
    </w:p>
    <w:p w14:paraId="601D107A" w14:textId="77777777" w:rsidR="008C7D46" w:rsidRPr="00A518AF" w:rsidRDefault="008C7D46"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Netýká se.</w:t>
      </w:r>
    </w:p>
    <w:p w14:paraId="106DD1FA" w14:textId="77777777" w:rsidR="008C7D46" w:rsidRPr="00A518AF" w:rsidRDefault="008C7D46"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4EC37A93"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3C42315E"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b/>
          <w:bCs/>
          <w:i/>
          <w:iCs/>
          <w:color w:val="1F4E79" w:themeColor="accent1" w:themeShade="80"/>
          <w:kern w:val="0"/>
          <w:sz w:val="22"/>
          <w:szCs w:val="22"/>
          <w:lang w:eastAsia="en-US" w:bidi="ar-SA"/>
        </w:rPr>
        <w:t xml:space="preserve">B.4 Dopravní řešení </w:t>
      </w:r>
    </w:p>
    <w:p w14:paraId="526CC66D" w14:textId="77777777"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a) popis dopravního řešení včetně bezbariérových opatření pro přístupnost a užívání stavby osobami se sníženou schopností pohybu nebo orientace, </w:t>
      </w:r>
    </w:p>
    <w:p w14:paraId="3205374A" w14:textId="77777777"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 napojení území na stávající dopravní infrastrukturu, </w:t>
      </w:r>
    </w:p>
    <w:p w14:paraId="0D26D6BF" w14:textId="77777777"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c) doprava v klidu, </w:t>
      </w:r>
    </w:p>
    <w:p w14:paraId="26090E18" w14:textId="560DFC0D"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d) pěší a cyklistické stezky. </w:t>
      </w:r>
    </w:p>
    <w:p w14:paraId="08758DA3" w14:textId="77777777" w:rsidR="008C7D46" w:rsidRPr="00A518AF" w:rsidRDefault="008C7D46"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Netýká se.</w:t>
      </w:r>
    </w:p>
    <w:p w14:paraId="718B4F7E" w14:textId="77777777" w:rsidR="008C7D46" w:rsidRPr="00A518AF" w:rsidRDefault="008C7D46"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446E64BE"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5A1BA570"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b/>
          <w:bCs/>
          <w:i/>
          <w:iCs/>
          <w:color w:val="1F4E79" w:themeColor="accent1" w:themeShade="80"/>
          <w:kern w:val="0"/>
          <w:sz w:val="22"/>
          <w:szCs w:val="22"/>
          <w:lang w:eastAsia="en-US" w:bidi="ar-SA"/>
        </w:rPr>
        <w:t xml:space="preserve">B.5 Řešení vegetace a souvisejících terénních úprav </w:t>
      </w:r>
    </w:p>
    <w:p w14:paraId="71A6A069" w14:textId="5D3D62D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a) terénní úpravy, </w:t>
      </w:r>
    </w:p>
    <w:p w14:paraId="1705B2FE" w14:textId="5CBA2B2E" w:rsidR="008C7D46" w:rsidRPr="00A518AF" w:rsidRDefault="008C7D46" w:rsidP="008B3240">
      <w:pPr>
        <w:widowControl/>
        <w:suppressAutoHyphens w:val="0"/>
        <w:autoSpaceDE w:val="0"/>
        <w:autoSpaceDN w:val="0"/>
        <w:adjustRightInd w:val="0"/>
        <w:spacing w:after="68"/>
        <w:jc w:val="both"/>
        <w:rPr>
          <w:rFonts w:eastAsiaTheme="minorHAnsi"/>
          <w:kern w:val="0"/>
          <w:sz w:val="22"/>
          <w:szCs w:val="22"/>
          <w:lang w:eastAsia="en-US" w:bidi="ar-SA"/>
        </w:rPr>
      </w:pPr>
      <w:r w:rsidRPr="00A518AF">
        <w:rPr>
          <w:rFonts w:eastAsiaTheme="minorHAnsi"/>
          <w:kern w:val="0"/>
          <w:sz w:val="22"/>
          <w:szCs w:val="22"/>
          <w:lang w:eastAsia="en-US" w:bidi="ar-SA"/>
        </w:rPr>
        <w:t xml:space="preserve">V rámci stavby nebudou prováděny terénní úpravy ve smyslu </w:t>
      </w:r>
      <w:proofErr w:type="spellStart"/>
      <w:r w:rsidRPr="00A518AF">
        <w:rPr>
          <w:rFonts w:eastAsiaTheme="minorHAnsi"/>
          <w:kern w:val="0"/>
          <w:sz w:val="22"/>
          <w:szCs w:val="22"/>
          <w:lang w:eastAsia="en-US" w:bidi="ar-SA"/>
        </w:rPr>
        <w:t>úpravi</w:t>
      </w:r>
      <w:proofErr w:type="spellEnd"/>
      <w:r w:rsidRPr="00A518AF">
        <w:rPr>
          <w:rFonts w:eastAsiaTheme="minorHAnsi"/>
          <w:kern w:val="0"/>
          <w:sz w:val="22"/>
          <w:szCs w:val="22"/>
          <w:lang w:eastAsia="en-US" w:bidi="ar-SA"/>
        </w:rPr>
        <w:t xml:space="preserve"> nivelety. </w:t>
      </w:r>
    </w:p>
    <w:p w14:paraId="2064DD79" w14:textId="7777777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 použité vegetační prvky, </w:t>
      </w:r>
    </w:p>
    <w:p w14:paraId="58913236" w14:textId="20C7593E"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c) biotechnická, protierozní opatření. </w:t>
      </w:r>
    </w:p>
    <w:p w14:paraId="09FA2A82" w14:textId="77777777" w:rsidR="008C7D46" w:rsidRPr="00A518AF" w:rsidRDefault="008C7D46"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Netýká se.</w:t>
      </w:r>
    </w:p>
    <w:p w14:paraId="1AB76DC0" w14:textId="77777777" w:rsidR="008C7D46" w:rsidRPr="00A518AF" w:rsidRDefault="008C7D46"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554037DA"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1BAB982A"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b/>
          <w:bCs/>
          <w:i/>
          <w:iCs/>
          <w:color w:val="1F4E79" w:themeColor="accent1" w:themeShade="80"/>
          <w:kern w:val="0"/>
          <w:sz w:val="22"/>
          <w:szCs w:val="22"/>
          <w:lang w:eastAsia="en-US" w:bidi="ar-SA"/>
        </w:rPr>
        <w:t xml:space="preserve">B.6 Popis vlivů stavby na životní prostředí a jeho ochrana </w:t>
      </w:r>
    </w:p>
    <w:p w14:paraId="4DFA2C00" w14:textId="2730A720" w:rsidR="008C7D46"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a) vliv na životní </w:t>
      </w:r>
      <w:proofErr w:type="gramStart"/>
      <w:r w:rsidRPr="00A518AF">
        <w:rPr>
          <w:rFonts w:eastAsiaTheme="minorHAnsi" w:cs="Times New Roman"/>
          <w:i/>
          <w:iCs/>
          <w:color w:val="1F4E79" w:themeColor="accent1" w:themeShade="80"/>
          <w:kern w:val="0"/>
          <w:sz w:val="22"/>
          <w:szCs w:val="22"/>
          <w:lang w:eastAsia="en-US" w:bidi="ar-SA"/>
        </w:rPr>
        <w:t>prostředí - ovzduší</w:t>
      </w:r>
      <w:proofErr w:type="gramEnd"/>
      <w:r w:rsidRPr="00A518AF">
        <w:rPr>
          <w:rFonts w:eastAsiaTheme="minorHAnsi" w:cs="Times New Roman"/>
          <w:i/>
          <w:iCs/>
          <w:color w:val="1F4E79" w:themeColor="accent1" w:themeShade="80"/>
          <w:kern w:val="0"/>
          <w:sz w:val="22"/>
          <w:szCs w:val="22"/>
          <w:lang w:eastAsia="en-US" w:bidi="ar-SA"/>
        </w:rPr>
        <w:t xml:space="preserve">, hluk, voda, odpady a půda, </w:t>
      </w:r>
    </w:p>
    <w:p w14:paraId="154AE9BD" w14:textId="7777777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 vliv na přírodu a </w:t>
      </w:r>
      <w:proofErr w:type="gramStart"/>
      <w:r w:rsidRPr="00A518AF">
        <w:rPr>
          <w:rFonts w:eastAsiaTheme="minorHAnsi" w:cs="Times New Roman"/>
          <w:i/>
          <w:iCs/>
          <w:color w:val="1F4E79" w:themeColor="accent1" w:themeShade="80"/>
          <w:kern w:val="0"/>
          <w:sz w:val="22"/>
          <w:szCs w:val="22"/>
          <w:lang w:eastAsia="en-US" w:bidi="ar-SA"/>
        </w:rPr>
        <w:t>krajinu - ochrana</w:t>
      </w:r>
      <w:proofErr w:type="gramEnd"/>
      <w:r w:rsidRPr="00A518AF">
        <w:rPr>
          <w:rFonts w:eastAsiaTheme="minorHAnsi" w:cs="Times New Roman"/>
          <w:i/>
          <w:iCs/>
          <w:color w:val="1F4E79" w:themeColor="accent1" w:themeShade="80"/>
          <w:kern w:val="0"/>
          <w:sz w:val="22"/>
          <w:szCs w:val="22"/>
          <w:lang w:eastAsia="en-US" w:bidi="ar-SA"/>
        </w:rPr>
        <w:t xml:space="preserve"> dřevin, ochrana památných stromů, ochrana rostlin a živočichů, zachování ekologických funkcí a vazeb v krajině apod., </w:t>
      </w:r>
    </w:p>
    <w:p w14:paraId="75F5A510" w14:textId="7777777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c) vliv na soustavu chráněných území Natura 2000, </w:t>
      </w:r>
    </w:p>
    <w:p w14:paraId="6BCA59DC" w14:textId="7777777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d) způsob zohlednění podmínek závazného stanoviska posouzení vlivu záměru na životní prostředí, je-li podkladem, </w:t>
      </w:r>
    </w:p>
    <w:p w14:paraId="4CE64149" w14:textId="7777777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e) v případě záměrů spadajících do režimu zákona o integrované prevenci základní parametry způsobu naplnění závěrů o nejlepších dostupných technikách nebo integrované povolení, bylo-li vydáno, </w:t>
      </w:r>
    </w:p>
    <w:p w14:paraId="38636ACE" w14:textId="108849F3"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lastRenderedPageBreak/>
        <w:t xml:space="preserve">f) navrhovaná ochranná a bezpečnostní pásma, rozsah omezení a podmínky ochrany podle jiných právních předpisů. </w:t>
      </w:r>
    </w:p>
    <w:p w14:paraId="561E98D2" w14:textId="77777777" w:rsidR="008C7D46" w:rsidRPr="00A518AF" w:rsidRDefault="008C7D46" w:rsidP="008B3240">
      <w:pPr>
        <w:widowControl/>
        <w:suppressAutoHyphens w:val="0"/>
        <w:autoSpaceDE w:val="0"/>
        <w:adjustRightInd w:val="0"/>
        <w:spacing w:after="68"/>
        <w:jc w:val="both"/>
        <w:rPr>
          <w:rFonts w:eastAsiaTheme="minorHAnsi" w:cs="Times New Roman"/>
          <w:kern w:val="0"/>
          <w:sz w:val="22"/>
          <w:szCs w:val="22"/>
          <w:lang w:eastAsia="en-US" w:bidi="ar-SA"/>
        </w:rPr>
      </w:pPr>
      <w:r w:rsidRPr="00A518AF">
        <w:rPr>
          <w:rFonts w:eastAsiaTheme="minorHAnsi"/>
          <w:kern w:val="0"/>
          <w:sz w:val="22"/>
          <w:szCs w:val="22"/>
          <w:lang w:eastAsia="en-US" w:bidi="ar-SA"/>
        </w:rPr>
        <w:t>Netýká se.</w:t>
      </w:r>
    </w:p>
    <w:p w14:paraId="5789A227" w14:textId="77777777" w:rsidR="008C7D46" w:rsidRPr="00A518AF" w:rsidRDefault="008C7D46"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59054025"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397AA714" w14:textId="6ED98448"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V případě, že je dokumentace podkladem pro společné územní a stavební řízení s posouzením vlivů na životní prostředí, neuvádí se informace k bodům a), b), d) a e), neboť jsou součástí dokumentace vlivů záměru na životní prostředí. </w:t>
      </w:r>
    </w:p>
    <w:p w14:paraId="29B4AFC0" w14:textId="77777777" w:rsidR="008C7D46" w:rsidRPr="00A518AF" w:rsidRDefault="008C7D46"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316889BA"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b/>
          <w:bCs/>
          <w:i/>
          <w:iCs/>
          <w:color w:val="1F4E79" w:themeColor="accent1" w:themeShade="80"/>
          <w:kern w:val="0"/>
          <w:sz w:val="22"/>
          <w:szCs w:val="22"/>
          <w:lang w:eastAsia="en-US" w:bidi="ar-SA"/>
        </w:rPr>
        <w:t xml:space="preserve">B.7 Ochrana obyvatelstva </w:t>
      </w:r>
    </w:p>
    <w:p w14:paraId="328E987F" w14:textId="54A80626" w:rsidR="00167635" w:rsidRPr="00A518AF" w:rsidRDefault="00167635" w:rsidP="008B3240">
      <w:pPr>
        <w:jc w:val="both"/>
        <w:rPr>
          <w:rFonts w:eastAsiaTheme="minorHAnsi" w:cs="Times New Roman"/>
          <w:b/>
          <w:bCs/>
          <w:i/>
          <w:iCs/>
          <w:color w:val="1F4E79" w:themeColor="accent1" w:themeShade="80"/>
          <w:kern w:val="0"/>
          <w:sz w:val="22"/>
          <w:szCs w:val="22"/>
          <w:lang w:eastAsia="en-US" w:bidi="ar-SA"/>
        </w:rPr>
      </w:pPr>
      <w:r w:rsidRPr="00A518AF">
        <w:rPr>
          <w:rFonts w:eastAsiaTheme="minorHAnsi" w:cs="Times New Roman"/>
          <w:b/>
          <w:bCs/>
          <w:i/>
          <w:iCs/>
          <w:color w:val="1F4E79" w:themeColor="accent1" w:themeShade="80"/>
          <w:kern w:val="0"/>
          <w:sz w:val="22"/>
          <w:szCs w:val="22"/>
          <w:lang w:eastAsia="en-US" w:bidi="ar-SA"/>
        </w:rPr>
        <w:t>B.8 Zásady organizace výstavby</w:t>
      </w:r>
    </w:p>
    <w:p w14:paraId="7A8E1424"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B.8.1 Technická zpráva </w:t>
      </w:r>
    </w:p>
    <w:p w14:paraId="37A7B412" w14:textId="570B2578"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a) potřeby a spotřeby rozhodujících médií a hmot, jejich zajištění, </w:t>
      </w:r>
    </w:p>
    <w:p w14:paraId="3A07D392" w14:textId="74A0C4B3" w:rsidR="008B3240" w:rsidRPr="00A518AF" w:rsidRDefault="008B3240" w:rsidP="008B3240">
      <w:pPr>
        <w:widowControl/>
        <w:suppressAutoHyphens w:val="0"/>
        <w:autoSpaceDE w:val="0"/>
        <w:adjustRightInd w:val="0"/>
        <w:spacing w:after="68"/>
        <w:ind w:firstLine="708"/>
        <w:jc w:val="both"/>
        <w:rPr>
          <w:rFonts w:eastAsiaTheme="minorHAnsi"/>
          <w:kern w:val="0"/>
          <w:sz w:val="22"/>
          <w:szCs w:val="22"/>
          <w:lang w:eastAsia="en-US" w:bidi="ar-SA"/>
        </w:rPr>
      </w:pPr>
      <w:r w:rsidRPr="00A518AF">
        <w:rPr>
          <w:rFonts w:eastAsiaTheme="minorHAnsi"/>
          <w:kern w:val="0"/>
          <w:sz w:val="22"/>
          <w:szCs w:val="22"/>
          <w:lang w:eastAsia="en-US" w:bidi="ar-SA"/>
        </w:rPr>
        <w:t xml:space="preserve">Hmoty budou na staveniště dováženy podle potřeby, z médií bude potřeba voda a elektřina, to bude zajištěna elektrocentrálou a voda pro staveništní účely zásobou vytvořenou v </w:t>
      </w:r>
      <w:proofErr w:type="spellStart"/>
      <w:r w:rsidRPr="00A518AF">
        <w:rPr>
          <w:rFonts w:eastAsiaTheme="minorHAnsi"/>
          <w:kern w:val="0"/>
          <w:sz w:val="22"/>
          <w:szCs w:val="22"/>
          <w:lang w:eastAsia="en-US" w:bidi="ar-SA"/>
        </w:rPr>
        <w:t>bádiích</w:t>
      </w:r>
      <w:proofErr w:type="spellEnd"/>
      <w:r w:rsidRPr="00A518AF">
        <w:rPr>
          <w:rFonts w:eastAsiaTheme="minorHAnsi"/>
          <w:kern w:val="0"/>
          <w:sz w:val="22"/>
          <w:szCs w:val="22"/>
          <w:lang w:eastAsia="en-US" w:bidi="ar-SA"/>
        </w:rPr>
        <w:t xml:space="preserve">.    </w:t>
      </w:r>
    </w:p>
    <w:p w14:paraId="28008D1A" w14:textId="77777777" w:rsidR="008B3240" w:rsidRPr="00A518AF" w:rsidRDefault="008B3240"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37B3EE48" w14:textId="6E2ECFC9"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 odvodnění staveniště, </w:t>
      </w:r>
    </w:p>
    <w:p w14:paraId="6282CB50" w14:textId="77777777" w:rsidR="008B3240" w:rsidRPr="00A518AF" w:rsidRDefault="008B3240" w:rsidP="008B3240">
      <w:pPr>
        <w:pStyle w:val="Standard"/>
        <w:spacing w:after="69"/>
        <w:jc w:val="both"/>
        <w:rPr>
          <w:rFonts w:eastAsiaTheme="minorHAnsi"/>
          <w:kern w:val="0"/>
          <w:sz w:val="22"/>
          <w:szCs w:val="22"/>
          <w:lang w:eastAsia="en-US" w:bidi="ar-SA"/>
        </w:rPr>
      </w:pPr>
      <w:r w:rsidRPr="00A518AF">
        <w:rPr>
          <w:rFonts w:eastAsiaTheme="minorHAnsi"/>
          <w:kern w:val="0"/>
          <w:sz w:val="22"/>
          <w:szCs w:val="22"/>
          <w:lang w:eastAsia="en-US" w:bidi="ar-SA"/>
        </w:rPr>
        <w:t>Odvodnění staveniště bude řešeno do okolního terénu.</w:t>
      </w:r>
    </w:p>
    <w:p w14:paraId="14E64F74" w14:textId="77777777" w:rsidR="008B3240" w:rsidRPr="00A518AF" w:rsidRDefault="008B3240"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0CC90E89" w14:textId="781FFF45"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c) napojení staveniště na stávající dopravní a technickou infrastrukturu, </w:t>
      </w:r>
    </w:p>
    <w:p w14:paraId="14046E4F" w14:textId="77777777" w:rsidR="008B3240" w:rsidRPr="00A518AF" w:rsidRDefault="008B3240" w:rsidP="008B3240">
      <w:pPr>
        <w:pStyle w:val="Standard"/>
        <w:ind w:firstLine="708"/>
        <w:jc w:val="both"/>
        <w:rPr>
          <w:rFonts w:eastAsiaTheme="minorHAnsi"/>
          <w:kern w:val="0"/>
          <w:sz w:val="22"/>
          <w:szCs w:val="22"/>
          <w:lang w:eastAsia="en-US" w:bidi="ar-SA"/>
        </w:rPr>
      </w:pPr>
      <w:r w:rsidRPr="00A518AF">
        <w:rPr>
          <w:rFonts w:eastAsiaTheme="minorHAnsi"/>
          <w:kern w:val="0"/>
          <w:sz w:val="22"/>
          <w:szCs w:val="22"/>
          <w:lang w:eastAsia="en-US" w:bidi="ar-SA"/>
        </w:rPr>
        <w:t>Staveniště bude oploceno provizorním oplocením, ve kterém bude umístěna brána pro příjezd na staveniště. Přístup na stavební pozemky z veřejných komunikací.</w:t>
      </w:r>
    </w:p>
    <w:p w14:paraId="7E90F492" w14:textId="77777777" w:rsidR="008B3240" w:rsidRPr="00A518AF" w:rsidRDefault="008B3240"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183F5119" w14:textId="5EA148D7"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d) vliv provádění stavby na okolní stavby a pozemky, </w:t>
      </w:r>
    </w:p>
    <w:p w14:paraId="052861AB" w14:textId="5F56C232" w:rsidR="008B3240" w:rsidRPr="00A518AF" w:rsidRDefault="008B3240" w:rsidP="008B3240">
      <w:pPr>
        <w:ind w:firstLine="708"/>
        <w:jc w:val="both"/>
        <w:textAlignment w:val="baseline"/>
        <w:rPr>
          <w:rFonts w:eastAsiaTheme="minorHAnsi"/>
          <w:kern w:val="0"/>
          <w:sz w:val="22"/>
          <w:szCs w:val="22"/>
          <w:lang w:eastAsia="en-US" w:bidi="ar-SA"/>
        </w:rPr>
      </w:pPr>
      <w:r w:rsidRPr="00A518AF">
        <w:rPr>
          <w:rFonts w:eastAsiaTheme="minorHAnsi"/>
          <w:kern w:val="0"/>
          <w:sz w:val="22"/>
          <w:szCs w:val="22"/>
          <w:lang w:eastAsia="en-US" w:bidi="ar-SA"/>
        </w:rPr>
        <w:t>Po dobu výstavby bude zvýšená hluková zátěž v okolí stavby vlivem provozu stavebních</w:t>
      </w:r>
      <w:r w:rsidRPr="00A518AF">
        <w:rPr>
          <w:rFonts w:eastAsiaTheme="minorHAnsi"/>
          <w:kern w:val="0"/>
          <w:sz w:val="22"/>
          <w:szCs w:val="22"/>
          <w:lang w:eastAsia="en-US" w:bidi="ar-SA"/>
        </w:rPr>
        <w:t xml:space="preserve"> </w:t>
      </w:r>
      <w:proofErr w:type="gramStart"/>
      <w:r w:rsidRPr="00A518AF">
        <w:rPr>
          <w:rFonts w:eastAsiaTheme="minorHAnsi"/>
          <w:kern w:val="0"/>
          <w:sz w:val="22"/>
          <w:szCs w:val="22"/>
          <w:lang w:eastAsia="en-US" w:bidi="ar-SA"/>
        </w:rPr>
        <w:t>mechanizmů</w:t>
      </w:r>
      <w:proofErr w:type="gramEnd"/>
      <w:r w:rsidRPr="00A518AF">
        <w:rPr>
          <w:rFonts w:eastAsiaTheme="minorHAnsi"/>
          <w:kern w:val="0"/>
          <w:sz w:val="22"/>
          <w:szCs w:val="22"/>
          <w:lang w:eastAsia="en-US" w:bidi="ar-SA"/>
        </w:rPr>
        <w:t xml:space="preserve">. Práce nebudou probíhat v době v nočních hodinách. </w:t>
      </w:r>
    </w:p>
    <w:p w14:paraId="6C7444CF" w14:textId="525D0553" w:rsidR="008B3240" w:rsidRPr="00A518AF" w:rsidRDefault="008B3240" w:rsidP="008B3240">
      <w:pPr>
        <w:widowControl/>
        <w:suppressAutoHyphens w:val="0"/>
        <w:autoSpaceDE w:val="0"/>
        <w:autoSpaceDN w:val="0"/>
        <w:adjustRightInd w:val="0"/>
        <w:spacing w:after="69"/>
        <w:jc w:val="both"/>
        <w:rPr>
          <w:rFonts w:eastAsiaTheme="minorHAnsi"/>
          <w:kern w:val="0"/>
          <w:sz w:val="22"/>
          <w:szCs w:val="22"/>
          <w:lang w:eastAsia="en-US" w:bidi="ar-SA"/>
        </w:rPr>
      </w:pPr>
      <w:r w:rsidRPr="00A518AF">
        <w:rPr>
          <w:rFonts w:eastAsiaTheme="minorHAnsi"/>
          <w:kern w:val="0"/>
          <w:sz w:val="22"/>
          <w:szCs w:val="22"/>
          <w:lang w:eastAsia="en-US" w:bidi="ar-SA"/>
        </w:rPr>
        <w:t>Při veškeré stavební činnosti a při manipulaci se sypkými materiály je nutné eliminovat produkci prachu do ovzduší</w:t>
      </w:r>
    </w:p>
    <w:p w14:paraId="55A22089" w14:textId="77777777" w:rsidR="008B3240" w:rsidRPr="00A518AF" w:rsidRDefault="008B3240" w:rsidP="008B3240">
      <w:pPr>
        <w:widowControl/>
        <w:suppressAutoHyphens w:val="0"/>
        <w:autoSpaceDE w:val="0"/>
        <w:autoSpaceDN w:val="0"/>
        <w:adjustRightInd w:val="0"/>
        <w:spacing w:after="69"/>
        <w:jc w:val="both"/>
        <w:rPr>
          <w:rFonts w:eastAsiaTheme="minorHAnsi"/>
          <w:kern w:val="0"/>
          <w:sz w:val="22"/>
          <w:szCs w:val="22"/>
          <w:lang w:eastAsia="en-US" w:bidi="ar-SA"/>
        </w:rPr>
      </w:pPr>
    </w:p>
    <w:p w14:paraId="5016EFD1" w14:textId="6C21AC07"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e) ochrana okolí staveniště a požadavky na související asanace, demolice, kácení dřevin, </w:t>
      </w:r>
    </w:p>
    <w:p w14:paraId="17DE929F" w14:textId="77777777" w:rsidR="008B3240" w:rsidRPr="00A518AF" w:rsidRDefault="008B3240" w:rsidP="008B3240">
      <w:pPr>
        <w:ind w:firstLine="708"/>
        <w:jc w:val="both"/>
        <w:rPr>
          <w:rFonts w:eastAsiaTheme="minorHAnsi"/>
          <w:kern w:val="0"/>
          <w:sz w:val="22"/>
          <w:szCs w:val="22"/>
          <w:lang w:eastAsia="en-US" w:bidi="ar-SA"/>
        </w:rPr>
      </w:pPr>
      <w:r w:rsidRPr="00A518AF">
        <w:rPr>
          <w:rFonts w:eastAsiaTheme="minorHAnsi"/>
          <w:kern w:val="0"/>
          <w:sz w:val="22"/>
          <w:szCs w:val="22"/>
          <w:lang w:eastAsia="en-US" w:bidi="ar-SA"/>
        </w:rPr>
        <w:t>Staveniště bude řádně vyznačeno, po dobu výstavby bude v dostatečné vzdálenosti umístěno dopravní značení stavby. Provedení, rozměry a umístění dopravních značek bude odpovídat ČSN 018020 a TP66. Veškerá omezení a uzavírky budou vyznačeny s dostatečným předstihem.</w:t>
      </w:r>
    </w:p>
    <w:p w14:paraId="50ABABB0" w14:textId="77777777" w:rsidR="008B3240" w:rsidRPr="00A518AF" w:rsidRDefault="008B3240" w:rsidP="008B3240">
      <w:pPr>
        <w:jc w:val="both"/>
        <w:rPr>
          <w:rFonts w:eastAsiaTheme="minorHAnsi"/>
          <w:kern w:val="0"/>
          <w:sz w:val="22"/>
          <w:szCs w:val="22"/>
          <w:lang w:eastAsia="en-US" w:bidi="ar-SA"/>
        </w:rPr>
      </w:pPr>
      <w:r w:rsidRPr="00A518AF">
        <w:rPr>
          <w:rFonts w:eastAsiaTheme="minorHAnsi"/>
          <w:kern w:val="0"/>
          <w:sz w:val="22"/>
          <w:szCs w:val="22"/>
          <w:lang w:eastAsia="en-US" w:bidi="ar-SA"/>
        </w:rPr>
        <w:t xml:space="preserve">Zhotovitel stavby v průběhu stavebních prací musí umožnit bezpečný a plynulý provoz v okolí pracovního místa. Průjezd stavební techniky bude dle potřeby řízen vyškolenými pracovníky dodavatele. </w:t>
      </w:r>
    </w:p>
    <w:p w14:paraId="64E6552E" w14:textId="77777777" w:rsidR="008B3240" w:rsidRPr="00A518AF" w:rsidRDefault="008B3240" w:rsidP="008B3240">
      <w:pPr>
        <w:ind w:firstLine="708"/>
        <w:jc w:val="both"/>
        <w:rPr>
          <w:rFonts w:eastAsiaTheme="minorHAnsi"/>
          <w:kern w:val="0"/>
          <w:sz w:val="22"/>
          <w:szCs w:val="22"/>
          <w:lang w:eastAsia="en-US" w:bidi="ar-SA"/>
        </w:rPr>
      </w:pPr>
      <w:r w:rsidRPr="00A518AF">
        <w:rPr>
          <w:rFonts w:eastAsiaTheme="minorHAnsi"/>
          <w:kern w:val="0"/>
          <w:sz w:val="22"/>
          <w:szCs w:val="22"/>
          <w:lang w:eastAsia="en-US" w:bidi="ar-SA"/>
        </w:rPr>
        <w:t>Dodavatel stavby zajistí, aby vlivem stavebních prací prováděných na stavbě nedošlo k ohrožení dotčených veřejných komunikací a provozu na nich. Zařízení staveniště a případné skládky materiálu budou umístěny na vhodném místě. Dodržování bezpečnostních předpisů na stavbě bude věcí prováděcí firmy. Vlastní opatření budou záviset na aktuální situaci a v rámci výstavby budou k tomu přijímána patřičná opatření.</w:t>
      </w:r>
    </w:p>
    <w:p w14:paraId="735EA22B" w14:textId="77777777" w:rsidR="008B3240" w:rsidRPr="00A518AF" w:rsidRDefault="008B3240" w:rsidP="008B3240">
      <w:pPr>
        <w:jc w:val="both"/>
        <w:rPr>
          <w:rFonts w:eastAsiaTheme="minorHAnsi"/>
          <w:kern w:val="0"/>
          <w:sz w:val="22"/>
          <w:szCs w:val="22"/>
          <w:lang w:eastAsia="en-US" w:bidi="ar-SA"/>
        </w:rPr>
      </w:pPr>
    </w:p>
    <w:p w14:paraId="1080515F" w14:textId="77777777" w:rsidR="008B3240" w:rsidRPr="00A518AF" w:rsidRDefault="008B3240" w:rsidP="008B3240">
      <w:pPr>
        <w:jc w:val="both"/>
        <w:rPr>
          <w:rFonts w:eastAsiaTheme="minorHAnsi"/>
          <w:kern w:val="0"/>
          <w:sz w:val="22"/>
          <w:szCs w:val="22"/>
          <w:lang w:eastAsia="en-US" w:bidi="ar-SA"/>
        </w:rPr>
      </w:pPr>
      <w:r w:rsidRPr="00A518AF">
        <w:rPr>
          <w:rFonts w:eastAsiaTheme="minorHAnsi"/>
          <w:kern w:val="0"/>
          <w:sz w:val="22"/>
          <w:szCs w:val="22"/>
          <w:lang w:eastAsia="en-US" w:bidi="ar-SA"/>
        </w:rPr>
        <w:t>Při stavebních pracích je nutno zajistit následující opatření ke snížení prašnosti:</w:t>
      </w:r>
    </w:p>
    <w:p w14:paraId="25BE65D5" w14:textId="77777777" w:rsidR="008B3240" w:rsidRPr="00A518AF" w:rsidRDefault="008B3240" w:rsidP="008B3240">
      <w:pPr>
        <w:jc w:val="both"/>
        <w:rPr>
          <w:rFonts w:eastAsiaTheme="minorHAnsi"/>
          <w:kern w:val="0"/>
          <w:sz w:val="22"/>
          <w:szCs w:val="22"/>
          <w:lang w:eastAsia="en-US" w:bidi="ar-SA"/>
        </w:rPr>
      </w:pPr>
      <w:r w:rsidRPr="00A518AF">
        <w:rPr>
          <w:rFonts w:eastAsiaTheme="minorHAnsi"/>
          <w:kern w:val="0"/>
          <w:sz w:val="22"/>
          <w:szCs w:val="22"/>
          <w:lang w:eastAsia="en-US" w:bidi="ar-SA"/>
        </w:rPr>
        <w:t>K bourání bude použito takových postupů a prostředků, které zajistí minimální produkci prachu do ovzduší.</w:t>
      </w:r>
    </w:p>
    <w:p w14:paraId="14555853" w14:textId="77777777" w:rsidR="008B3240" w:rsidRPr="00A518AF" w:rsidRDefault="008B3240" w:rsidP="008B3240">
      <w:pPr>
        <w:jc w:val="both"/>
        <w:rPr>
          <w:rFonts w:eastAsiaTheme="minorHAnsi"/>
          <w:kern w:val="0"/>
          <w:sz w:val="22"/>
          <w:szCs w:val="22"/>
          <w:lang w:eastAsia="en-US" w:bidi="ar-SA"/>
        </w:rPr>
      </w:pPr>
    </w:p>
    <w:p w14:paraId="292A279E" w14:textId="77777777" w:rsidR="008B3240" w:rsidRPr="00A518AF" w:rsidRDefault="008B3240" w:rsidP="008B3240">
      <w:pPr>
        <w:jc w:val="both"/>
        <w:rPr>
          <w:rFonts w:eastAsiaTheme="minorHAnsi"/>
          <w:kern w:val="0"/>
          <w:sz w:val="22"/>
          <w:szCs w:val="22"/>
          <w:lang w:eastAsia="en-US" w:bidi="ar-SA"/>
        </w:rPr>
      </w:pPr>
    </w:p>
    <w:p w14:paraId="513EAC78" w14:textId="77777777" w:rsidR="008B3240" w:rsidRPr="00A518AF" w:rsidRDefault="008B3240" w:rsidP="008B3240">
      <w:pPr>
        <w:tabs>
          <w:tab w:val="left" w:pos="0"/>
        </w:tabs>
        <w:ind w:left="644" w:hanging="360"/>
        <w:jc w:val="both"/>
        <w:rPr>
          <w:rFonts w:eastAsiaTheme="minorHAnsi"/>
          <w:kern w:val="0"/>
          <w:sz w:val="22"/>
          <w:szCs w:val="22"/>
          <w:lang w:eastAsia="en-US" w:bidi="ar-SA"/>
        </w:rPr>
      </w:pPr>
      <w:r w:rsidRPr="00A518AF">
        <w:rPr>
          <w:rFonts w:eastAsiaTheme="minorHAnsi"/>
          <w:kern w:val="0"/>
          <w:sz w:val="22"/>
          <w:szCs w:val="22"/>
          <w:lang w:eastAsia="en-US" w:bidi="ar-SA"/>
        </w:rPr>
        <w:t xml:space="preserve">Po dobu veškerých demoličních, výkopových a ostatních prací je potřeba používat vozidla stavební </w:t>
      </w:r>
      <w:proofErr w:type="gramStart"/>
      <w:r w:rsidRPr="00A518AF">
        <w:rPr>
          <w:rFonts w:eastAsiaTheme="minorHAnsi"/>
          <w:kern w:val="0"/>
          <w:sz w:val="22"/>
          <w:szCs w:val="22"/>
          <w:lang w:eastAsia="en-US" w:bidi="ar-SA"/>
        </w:rPr>
        <w:t>mechanizmy</w:t>
      </w:r>
      <w:proofErr w:type="gramEnd"/>
      <w:r w:rsidRPr="00A518AF">
        <w:rPr>
          <w:rFonts w:eastAsiaTheme="minorHAnsi"/>
          <w:kern w:val="0"/>
          <w:sz w:val="22"/>
          <w:szCs w:val="22"/>
          <w:lang w:eastAsia="en-US" w:bidi="ar-SA"/>
        </w:rPr>
        <w:t>, které splňují příslušné emisní limity na základě platné legislativy pro mobilní zdroje.</w:t>
      </w:r>
    </w:p>
    <w:p w14:paraId="6C6B49CA" w14:textId="77777777" w:rsidR="008B3240" w:rsidRPr="00A518AF" w:rsidRDefault="008B3240" w:rsidP="008B3240">
      <w:pPr>
        <w:tabs>
          <w:tab w:val="left" w:pos="0"/>
        </w:tabs>
        <w:ind w:left="644" w:hanging="360"/>
        <w:jc w:val="both"/>
        <w:rPr>
          <w:rFonts w:eastAsiaTheme="minorHAnsi"/>
          <w:kern w:val="0"/>
          <w:sz w:val="22"/>
          <w:szCs w:val="22"/>
          <w:lang w:eastAsia="en-US" w:bidi="ar-SA"/>
        </w:rPr>
      </w:pPr>
      <w:r w:rsidRPr="00A518AF">
        <w:rPr>
          <w:rFonts w:eastAsiaTheme="minorHAnsi"/>
          <w:kern w:val="0"/>
          <w:sz w:val="22"/>
          <w:szCs w:val="22"/>
          <w:lang w:eastAsia="en-US" w:bidi="ar-SA"/>
        </w:rPr>
        <w:t>Nesmí být spalovány jakékoliv odpady včetně bioodpadu.</w:t>
      </w:r>
    </w:p>
    <w:p w14:paraId="6AFAAE2F" w14:textId="77777777" w:rsidR="008B3240" w:rsidRPr="00A518AF" w:rsidRDefault="008B3240" w:rsidP="008B3240">
      <w:pPr>
        <w:tabs>
          <w:tab w:val="left" w:pos="0"/>
        </w:tabs>
        <w:ind w:left="644" w:hanging="360"/>
        <w:jc w:val="both"/>
        <w:rPr>
          <w:rFonts w:eastAsiaTheme="minorHAnsi"/>
          <w:kern w:val="0"/>
          <w:sz w:val="22"/>
          <w:szCs w:val="22"/>
          <w:lang w:eastAsia="en-US" w:bidi="ar-SA"/>
        </w:rPr>
      </w:pPr>
      <w:r w:rsidRPr="00A518AF">
        <w:rPr>
          <w:rFonts w:eastAsiaTheme="minorHAnsi"/>
          <w:kern w:val="0"/>
          <w:sz w:val="22"/>
          <w:szCs w:val="22"/>
          <w:lang w:eastAsia="en-US" w:bidi="ar-SA"/>
        </w:rPr>
        <w:t xml:space="preserve">Při veškeré stavební činnosti a při manipulaci se sypkými materiály je nutné eliminovat produkci prachu </w:t>
      </w:r>
      <w:r w:rsidRPr="00A518AF">
        <w:rPr>
          <w:rFonts w:eastAsiaTheme="minorHAnsi"/>
          <w:kern w:val="0"/>
          <w:sz w:val="22"/>
          <w:szCs w:val="22"/>
          <w:lang w:eastAsia="en-US" w:bidi="ar-SA"/>
        </w:rPr>
        <w:lastRenderedPageBreak/>
        <w:t xml:space="preserve">do ovzduší. Skladovaný prašný materiál bude řádně zakryt a při manipulaci s ním </w:t>
      </w:r>
      <w:proofErr w:type="gramStart"/>
      <w:r w:rsidRPr="00A518AF">
        <w:rPr>
          <w:rFonts w:eastAsiaTheme="minorHAnsi"/>
          <w:kern w:val="0"/>
          <w:sz w:val="22"/>
          <w:szCs w:val="22"/>
          <w:lang w:eastAsia="en-US" w:bidi="ar-SA"/>
        </w:rPr>
        <w:t>bude</w:t>
      </w:r>
      <w:proofErr w:type="gramEnd"/>
      <w:r w:rsidRPr="00A518AF">
        <w:rPr>
          <w:rFonts w:eastAsiaTheme="minorHAnsi"/>
          <w:kern w:val="0"/>
          <w:sz w:val="22"/>
          <w:szCs w:val="22"/>
          <w:lang w:eastAsia="en-US" w:bidi="ar-SA"/>
        </w:rPr>
        <w:t xml:space="preserve"> pokud možno zkrápěn vodou, aby se zamezilo nadměrné prašnosti. Materiály, u nichž je vysoké riziko prášení, musí být uloženy ve vhodných uzavíratelných obalech nebo musí být skladovány nejlépe v krytých prostorech. Důležité je jejich co nejrychlejší zpracování. Nepotřebné zbytky se musí co nejdříve odvést ze staveniště. </w:t>
      </w:r>
    </w:p>
    <w:p w14:paraId="2DF93F2E" w14:textId="77777777" w:rsidR="008B3240" w:rsidRPr="00A518AF" w:rsidRDefault="008B3240" w:rsidP="008B3240">
      <w:pPr>
        <w:tabs>
          <w:tab w:val="left" w:pos="0"/>
        </w:tabs>
        <w:ind w:left="644" w:hanging="360"/>
        <w:jc w:val="both"/>
        <w:rPr>
          <w:rFonts w:eastAsiaTheme="minorHAnsi"/>
          <w:kern w:val="0"/>
          <w:sz w:val="22"/>
          <w:szCs w:val="22"/>
          <w:lang w:eastAsia="en-US" w:bidi="ar-SA"/>
        </w:rPr>
      </w:pPr>
      <w:r w:rsidRPr="00A518AF">
        <w:rPr>
          <w:rFonts w:eastAsiaTheme="minorHAnsi"/>
          <w:kern w:val="0"/>
          <w:sz w:val="22"/>
          <w:szCs w:val="22"/>
          <w:lang w:eastAsia="en-US" w:bidi="ar-SA"/>
        </w:rPr>
        <w:t>Vozidla vyjíždějící ze stavby musí být řádně očištěna, aby nedocházelo ke znečišťování veřejných komunikací</w:t>
      </w:r>
    </w:p>
    <w:p w14:paraId="4DF99629" w14:textId="77777777" w:rsidR="008B3240" w:rsidRPr="00A518AF" w:rsidRDefault="008B3240" w:rsidP="008B3240">
      <w:pPr>
        <w:tabs>
          <w:tab w:val="left" w:pos="0"/>
        </w:tabs>
        <w:ind w:left="644" w:hanging="360"/>
        <w:jc w:val="both"/>
        <w:rPr>
          <w:rFonts w:eastAsiaTheme="minorHAnsi"/>
          <w:kern w:val="0"/>
          <w:sz w:val="22"/>
          <w:szCs w:val="22"/>
          <w:lang w:eastAsia="en-US" w:bidi="ar-SA"/>
        </w:rPr>
      </w:pPr>
      <w:r w:rsidRPr="00A518AF">
        <w:rPr>
          <w:rFonts w:eastAsiaTheme="minorHAnsi"/>
          <w:kern w:val="0"/>
          <w:sz w:val="22"/>
          <w:szCs w:val="22"/>
          <w:lang w:eastAsia="en-US" w:bidi="ar-SA"/>
        </w:rPr>
        <w:t>Případné znečištění vozovky musí být bez průtahů odstraněno a vozovka uvedena do původního stavu</w:t>
      </w:r>
    </w:p>
    <w:p w14:paraId="7B02838C" w14:textId="77777777" w:rsidR="008B3240" w:rsidRPr="00A518AF" w:rsidRDefault="008B3240" w:rsidP="008B3240">
      <w:pPr>
        <w:tabs>
          <w:tab w:val="left" w:pos="0"/>
        </w:tabs>
        <w:ind w:left="644" w:hanging="360"/>
        <w:jc w:val="both"/>
        <w:rPr>
          <w:rFonts w:eastAsiaTheme="minorHAnsi"/>
          <w:kern w:val="0"/>
          <w:sz w:val="22"/>
          <w:szCs w:val="22"/>
          <w:lang w:eastAsia="en-US" w:bidi="ar-SA"/>
        </w:rPr>
      </w:pPr>
      <w:r w:rsidRPr="00A518AF">
        <w:rPr>
          <w:rFonts w:eastAsiaTheme="minorHAnsi"/>
          <w:kern w:val="0"/>
          <w:sz w:val="22"/>
          <w:szCs w:val="22"/>
          <w:lang w:eastAsia="en-US" w:bidi="ar-SA"/>
        </w:rPr>
        <w:t>Vozidla dopravující sypké materiály musí používat k zakrytí hmot plachty</w:t>
      </w:r>
    </w:p>
    <w:p w14:paraId="2A7D9E34" w14:textId="77777777" w:rsidR="008B3240" w:rsidRPr="00A518AF" w:rsidRDefault="008B3240" w:rsidP="008B3240">
      <w:pPr>
        <w:tabs>
          <w:tab w:val="left" w:pos="0"/>
        </w:tabs>
        <w:ind w:left="644" w:hanging="360"/>
        <w:jc w:val="both"/>
        <w:rPr>
          <w:rFonts w:eastAsiaTheme="minorHAnsi"/>
          <w:kern w:val="0"/>
          <w:sz w:val="22"/>
          <w:szCs w:val="22"/>
          <w:lang w:eastAsia="en-US" w:bidi="ar-SA"/>
        </w:rPr>
      </w:pPr>
      <w:r w:rsidRPr="00A518AF">
        <w:rPr>
          <w:rFonts w:eastAsiaTheme="minorHAnsi"/>
          <w:kern w:val="0"/>
          <w:sz w:val="22"/>
          <w:szCs w:val="22"/>
          <w:lang w:eastAsia="en-US" w:bidi="ar-SA"/>
        </w:rPr>
        <w:t xml:space="preserve">Odkrytou stavební plochu je nutno v případě zvýšené prašnosti zkrápět. V suchém období se kropí jak prostor zemních prací, tak staveništní </w:t>
      </w:r>
      <w:proofErr w:type="gramStart"/>
      <w:r w:rsidRPr="00A518AF">
        <w:rPr>
          <w:rFonts w:eastAsiaTheme="minorHAnsi"/>
          <w:kern w:val="0"/>
          <w:sz w:val="22"/>
          <w:szCs w:val="22"/>
          <w:lang w:eastAsia="en-US" w:bidi="ar-SA"/>
        </w:rPr>
        <w:t>komunikace</w:t>
      </w:r>
      <w:proofErr w:type="gramEnd"/>
      <w:r w:rsidRPr="00A518AF">
        <w:rPr>
          <w:rFonts w:eastAsiaTheme="minorHAnsi"/>
          <w:kern w:val="0"/>
          <w:sz w:val="22"/>
          <w:szCs w:val="22"/>
          <w:lang w:eastAsia="en-US" w:bidi="ar-SA"/>
        </w:rPr>
        <w:t xml:space="preserve"> a to i několikrát denně. Pravidelným skrápěním, údržbou komunikací a manipulačních ploch se sekundární prašnosti maximálně zamezí.</w:t>
      </w:r>
    </w:p>
    <w:p w14:paraId="302AEC9C" w14:textId="77777777" w:rsidR="008B3240" w:rsidRPr="00A518AF" w:rsidRDefault="008B3240" w:rsidP="008B3240">
      <w:pPr>
        <w:jc w:val="both"/>
        <w:rPr>
          <w:rFonts w:eastAsiaTheme="minorHAnsi"/>
          <w:kern w:val="0"/>
          <w:sz w:val="22"/>
          <w:szCs w:val="22"/>
          <w:lang w:eastAsia="en-US" w:bidi="ar-SA"/>
        </w:rPr>
      </w:pPr>
      <w:r w:rsidRPr="00A518AF">
        <w:rPr>
          <w:rFonts w:eastAsiaTheme="minorHAnsi"/>
          <w:kern w:val="0"/>
          <w:sz w:val="22"/>
          <w:szCs w:val="22"/>
          <w:lang w:eastAsia="en-US" w:bidi="ar-SA"/>
        </w:rPr>
        <w:t>Vlastní opatření budou záviset na povětrnostních podmínkách a v rámci výstavby budou k tomu přijímána patřičná opatření.</w:t>
      </w:r>
    </w:p>
    <w:p w14:paraId="79C3ED97" w14:textId="77777777" w:rsidR="008B3240" w:rsidRPr="00A518AF" w:rsidRDefault="008B3240" w:rsidP="008B3240">
      <w:pPr>
        <w:jc w:val="both"/>
        <w:rPr>
          <w:rFonts w:eastAsiaTheme="minorHAnsi"/>
          <w:kern w:val="0"/>
          <w:sz w:val="22"/>
          <w:szCs w:val="22"/>
          <w:lang w:eastAsia="en-US" w:bidi="ar-SA"/>
        </w:rPr>
      </w:pPr>
      <w:r w:rsidRPr="00A518AF">
        <w:rPr>
          <w:rFonts w:eastAsiaTheme="minorHAnsi"/>
          <w:kern w:val="0"/>
          <w:sz w:val="22"/>
          <w:szCs w:val="22"/>
          <w:lang w:eastAsia="en-US" w:bidi="ar-SA"/>
        </w:rPr>
        <w:t>Provoz zařízení staveniště bude pouze dočasný do doby dokončení vlastní stavby.</w:t>
      </w:r>
    </w:p>
    <w:p w14:paraId="6C7EC0A6" w14:textId="77777777" w:rsidR="008B3240" w:rsidRPr="00A518AF" w:rsidRDefault="008B3240" w:rsidP="008B3240">
      <w:pPr>
        <w:jc w:val="both"/>
        <w:rPr>
          <w:rFonts w:eastAsiaTheme="minorHAnsi"/>
          <w:kern w:val="0"/>
          <w:sz w:val="22"/>
          <w:szCs w:val="22"/>
          <w:lang w:eastAsia="en-US" w:bidi="ar-SA"/>
        </w:rPr>
      </w:pPr>
    </w:p>
    <w:p w14:paraId="62D170BB" w14:textId="463EB618" w:rsidR="008B3240" w:rsidRPr="00A518AF" w:rsidRDefault="008B3240" w:rsidP="008B3240">
      <w:pPr>
        <w:widowControl/>
        <w:suppressAutoHyphens w:val="0"/>
        <w:autoSpaceDE w:val="0"/>
        <w:autoSpaceDN w:val="0"/>
        <w:adjustRightInd w:val="0"/>
        <w:spacing w:after="69"/>
        <w:jc w:val="both"/>
        <w:rPr>
          <w:rFonts w:eastAsiaTheme="minorHAnsi"/>
          <w:kern w:val="0"/>
          <w:sz w:val="22"/>
          <w:szCs w:val="22"/>
          <w:lang w:eastAsia="en-US" w:bidi="ar-SA"/>
        </w:rPr>
      </w:pPr>
      <w:r w:rsidRPr="00A518AF">
        <w:rPr>
          <w:rFonts w:eastAsiaTheme="minorHAnsi"/>
          <w:kern w:val="0"/>
          <w:sz w:val="22"/>
          <w:szCs w:val="22"/>
          <w:lang w:eastAsia="en-US" w:bidi="ar-SA"/>
        </w:rPr>
        <w:t>Stávající dřeviny v blízkosti stavby budou během výstavby ochráněny dle ČSN 836091 Technologie vegetačních úprav v krajině – ochrana stromů, porostů, vegetačních ploch při stavebních pracích</w:t>
      </w:r>
    </w:p>
    <w:p w14:paraId="6EDC8803" w14:textId="77777777" w:rsidR="00F96E3B" w:rsidRPr="00A518AF" w:rsidRDefault="00F96E3B" w:rsidP="008B3240">
      <w:pPr>
        <w:widowControl/>
        <w:suppressAutoHyphens w:val="0"/>
        <w:autoSpaceDE w:val="0"/>
        <w:autoSpaceDN w:val="0"/>
        <w:adjustRightInd w:val="0"/>
        <w:spacing w:after="69"/>
        <w:jc w:val="both"/>
        <w:rPr>
          <w:rFonts w:eastAsiaTheme="minorHAnsi"/>
          <w:kern w:val="0"/>
          <w:sz w:val="22"/>
          <w:szCs w:val="22"/>
          <w:lang w:eastAsia="en-US" w:bidi="ar-SA"/>
        </w:rPr>
      </w:pPr>
    </w:p>
    <w:p w14:paraId="1AFB068F" w14:textId="334D0F47"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f) maximální dočasné a trvalé zábory pro staveniště, </w:t>
      </w:r>
    </w:p>
    <w:p w14:paraId="4C5F020F" w14:textId="135208D9" w:rsidR="00F96E3B" w:rsidRPr="00A518AF" w:rsidRDefault="00F96E3B" w:rsidP="00F96E3B">
      <w:pPr>
        <w:pStyle w:val="Zkladntext"/>
        <w:rPr>
          <w:rFonts w:eastAsiaTheme="minorHAnsi"/>
          <w:kern w:val="0"/>
          <w:sz w:val="22"/>
          <w:szCs w:val="22"/>
          <w:lang w:eastAsia="en-US" w:bidi="ar-SA"/>
        </w:rPr>
      </w:pPr>
      <w:r w:rsidRPr="00A518AF">
        <w:rPr>
          <w:rFonts w:eastAsiaTheme="minorHAnsi"/>
          <w:kern w:val="0"/>
          <w:sz w:val="22"/>
          <w:szCs w:val="22"/>
          <w:lang w:eastAsia="en-US" w:bidi="ar-SA"/>
        </w:rPr>
        <w:t>Pro stavbu tohoto rozsahu se uvažuje se záborem cca 6x2m v </w:t>
      </w:r>
      <w:r w:rsidR="009E5947" w:rsidRPr="00A518AF">
        <w:rPr>
          <w:rFonts w:eastAsiaTheme="minorHAnsi"/>
          <w:kern w:val="0"/>
          <w:sz w:val="22"/>
          <w:szCs w:val="22"/>
          <w:lang w:eastAsia="en-US" w:bidi="ar-SA"/>
        </w:rPr>
        <w:t>prostoru</w:t>
      </w:r>
      <w:r w:rsidRPr="00A518AF">
        <w:rPr>
          <w:rFonts w:eastAsiaTheme="minorHAnsi"/>
          <w:kern w:val="0"/>
          <w:sz w:val="22"/>
          <w:szCs w:val="22"/>
          <w:lang w:eastAsia="en-US" w:bidi="ar-SA"/>
        </w:rPr>
        <w:t xml:space="preserve"> nad nebo pod schodištěm, pro uskladnění </w:t>
      </w:r>
      <w:r w:rsidR="009E5947" w:rsidRPr="00A518AF">
        <w:rPr>
          <w:rFonts w:eastAsiaTheme="minorHAnsi"/>
          <w:kern w:val="0"/>
          <w:sz w:val="22"/>
          <w:szCs w:val="22"/>
          <w:lang w:eastAsia="en-US" w:bidi="ar-SA"/>
        </w:rPr>
        <w:t xml:space="preserve">materiálu. </w:t>
      </w:r>
    </w:p>
    <w:p w14:paraId="2E4FF461" w14:textId="77777777" w:rsidR="00F96E3B" w:rsidRPr="00A518AF" w:rsidRDefault="00F96E3B"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2B37696D" w14:textId="4D2A2793"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g) požadavky na bezbariérové </w:t>
      </w:r>
      <w:proofErr w:type="spellStart"/>
      <w:r w:rsidRPr="00A518AF">
        <w:rPr>
          <w:rFonts w:eastAsiaTheme="minorHAnsi" w:cs="Times New Roman"/>
          <w:i/>
          <w:iCs/>
          <w:color w:val="1F4E79" w:themeColor="accent1" w:themeShade="80"/>
          <w:kern w:val="0"/>
          <w:sz w:val="22"/>
          <w:szCs w:val="22"/>
          <w:lang w:eastAsia="en-US" w:bidi="ar-SA"/>
        </w:rPr>
        <w:t>obchozí</w:t>
      </w:r>
      <w:proofErr w:type="spellEnd"/>
      <w:r w:rsidRPr="00A518AF">
        <w:rPr>
          <w:rFonts w:eastAsiaTheme="minorHAnsi" w:cs="Times New Roman"/>
          <w:i/>
          <w:iCs/>
          <w:color w:val="1F4E79" w:themeColor="accent1" w:themeShade="80"/>
          <w:kern w:val="0"/>
          <w:sz w:val="22"/>
          <w:szCs w:val="22"/>
          <w:lang w:eastAsia="en-US" w:bidi="ar-SA"/>
        </w:rPr>
        <w:t xml:space="preserve"> trasy, </w:t>
      </w:r>
    </w:p>
    <w:p w14:paraId="653D1BD3" w14:textId="3E9BFD1F" w:rsidR="009E5947" w:rsidRPr="00A518AF" w:rsidRDefault="009E5947" w:rsidP="008B3240">
      <w:pPr>
        <w:widowControl/>
        <w:suppressAutoHyphens w:val="0"/>
        <w:autoSpaceDE w:val="0"/>
        <w:autoSpaceDN w:val="0"/>
        <w:adjustRightInd w:val="0"/>
        <w:spacing w:after="69"/>
        <w:jc w:val="both"/>
        <w:rPr>
          <w:rFonts w:eastAsiaTheme="minorHAnsi"/>
          <w:kern w:val="0"/>
          <w:sz w:val="22"/>
          <w:szCs w:val="22"/>
          <w:lang w:eastAsia="en-US" w:bidi="ar-SA"/>
        </w:rPr>
      </w:pPr>
      <w:r w:rsidRPr="00A518AF">
        <w:rPr>
          <w:rFonts w:eastAsiaTheme="minorHAnsi"/>
          <w:kern w:val="0"/>
          <w:sz w:val="22"/>
          <w:szCs w:val="22"/>
          <w:lang w:eastAsia="en-US" w:bidi="ar-SA"/>
        </w:rPr>
        <w:t xml:space="preserve">Netýká se. </w:t>
      </w:r>
    </w:p>
    <w:p w14:paraId="014A65A2" w14:textId="77777777" w:rsidR="009E5947" w:rsidRPr="00A518AF" w:rsidRDefault="009E5947" w:rsidP="008B3240">
      <w:pPr>
        <w:widowControl/>
        <w:suppressAutoHyphens w:val="0"/>
        <w:autoSpaceDE w:val="0"/>
        <w:autoSpaceDN w:val="0"/>
        <w:adjustRightInd w:val="0"/>
        <w:spacing w:after="69"/>
        <w:jc w:val="both"/>
        <w:rPr>
          <w:rFonts w:eastAsiaTheme="minorHAnsi"/>
          <w:kern w:val="0"/>
          <w:sz w:val="22"/>
          <w:szCs w:val="22"/>
          <w:lang w:eastAsia="en-US" w:bidi="ar-SA"/>
        </w:rPr>
      </w:pPr>
    </w:p>
    <w:p w14:paraId="07D44D66" w14:textId="3D607043"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h) maximální produkovaná množství a druhy odpadů a emisí při výstavbě, jejich likvidace, </w:t>
      </w:r>
    </w:p>
    <w:p w14:paraId="495A14C4" w14:textId="77777777" w:rsidR="009E5947" w:rsidRPr="00A518AF" w:rsidRDefault="009E5947" w:rsidP="009E5947">
      <w:pPr>
        <w:pStyle w:val="Zkladntext"/>
        <w:jc w:val="both"/>
        <w:rPr>
          <w:rFonts w:eastAsiaTheme="minorHAnsi"/>
          <w:kern w:val="0"/>
          <w:sz w:val="22"/>
          <w:szCs w:val="22"/>
          <w:lang w:eastAsia="en-US" w:bidi="ar-SA"/>
        </w:rPr>
      </w:pPr>
      <w:r w:rsidRPr="00A518AF">
        <w:rPr>
          <w:rFonts w:eastAsiaTheme="minorHAnsi"/>
          <w:kern w:val="0"/>
          <w:sz w:val="22"/>
          <w:szCs w:val="22"/>
          <w:lang w:eastAsia="en-US" w:bidi="ar-SA"/>
        </w:rPr>
        <w:t xml:space="preserve">U veškerých odpadů vzniklých stavbou bude dodržena hierarchie způsobů nakládání s odpady dle zákona č. 541/2021 </w:t>
      </w:r>
      <w:proofErr w:type="spellStart"/>
      <w:r w:rsidRPr="00A518AF">
        <w:rPr>
          <w:rFonts w:eastAsiaTheme="minorHAnsi"/>
          <w:kern w:val="0"/>
          <w:sz w:val="22"/>
          <w:szCs w:val="22"/>
          <w:lang w:eastAsia="en-US" w:bidi="ar-SA"/>
        </w:rPr>
        <w:t>Sb</w:t>
      </w:r>
      <w:proofErr w:type="spellEnd"/>
      <w:r w:rsidRPr="00A518AF">
        <w:rPr>
          <w:rFonts w:eastAsiaTheme="minorHAnsi"/>
          <w:kern w:val="0"/>
          <w:sz w:val="22"/>
          <w:szCs w:val="22"/>
          <w:lang w:eastAsia="en-US" w:bidi="ar-SA"/>
        </w:rPr>
        <w:t xml:space="preserve"> o odpadech. Od hierarchie způsobů nakládání s odpady se lze odchýlit jen, pokud se na základě posuzování životního cyklu celkových dopadů zahrnujícího vznik odpadu a nakládání s ním prokáže, že je to vhodné.</w:t>
      </w:r>
    </w:p>
    <w:p w14:paraId="1FDB794C" w14:textId="77777777" w:rsidR="009E5947" w:rsidRPr="00A518AF" w:rsidRDefault="009E5947" w:rsidP="009E5947">
      <w:pPr>
        <w:pStyle w:val="Zkladntext"/>
        <w:jc w:val="both"/>
        <w:rPr>
          <w:rFonts w:eastAsiaTheme="minorHAnsi"/>
          <w:kern w:val="0"/>
          <w:sz w:val="22"/>
          <w:szCs w:val="22"/>
          <w:lang w:eastAsia="en-US" w:bidi="ar-SA"/>
        </w:rPr>
      </w:pPr>
      <w:r w:rsidRPr="00A518AF">
        <w:rPr>
          <w:rFonts w:eastAsiaTheme="minorHAnsi"/>
          <w:kern w:val="0"/>
          <w:sz w:val="22"/>
          <w:szCs w:val="22"/>
          <w:lang w:eastAsia="en-US" w:bidi="ar-SA"/>
        </w:rPr>
        <w:t>Odpady budou dále zneškodňovány vytříděné podle druhů odpadů a pouze prostřednictvím oprávněných fyzických nebo právnických osob a výhradně na zařízeních k tomu určených a technicky způsobilých.</w:t>
      </w:r>
    </w:p>
    <w:p w14:paraId="41C92722" w14:textId="77777777" w:rsidR="009E5947" w:rsidRPr="00A518AF" w:rsidRDefault="009E5947" w:rsidP="009E5947">
      <w:pPr>
        <w:pStyle w:val="Zkladntext"/>
        <w:jc w:val="both"/>
        <w:rPr>
          <w:rFonts w:eastAsiaTheme="minorHAnsi"/>
          <w:kern w:val="0"/>
          <w:sz w:val="22"/>
          <w:szCs w:val="22"/>
          <w:lang w:eastAsia="en-US" w:bidi="ar-SA"/>
        </w:rPr>
      </w:pPr>
      <w:r w:rsidRPr="00A518AF">
        <w:rPr>
          <w:rFonts w:eastAsiaTheme="minorHAnsi"/>
          <w:kern w:val="0"/>
          <w:sz w:val="22"/>
          <w:szCs w:val="22"/>
          <w:lang w:eastAsia="en-US" w:bidi="ar-SA"/>
        </w:rPr>
        <w:t>Původce odpadů povinen shromažďovat odpady utříděné podle jednotlivých druhů a kategorií, z uvedeného vyplývá, že po čas provádění stavby se musí všechny odpady třídit a odděleně shromažďovat a předávat takto roztříděné oprávněným osobám. V případě vzniku nebezpečných odpadů bude s nimi nakládáno v souladu zákonem č. 541/2021 Sb.</w:t>
      </w:r>
    </w:p>
    <w:p w14:paraId="5CEF2AFA" w14:textId="77777777" w:rsidR="009E5947" w:rsidRPr="00A518AF" w:rsidRDefault="009E5947" w:rsidP="009E5947">
      <w:pPr>
        <w:pStyle w:val="Zkladntext"/>
        <w:jc w:val="both"/>
        <w:rPr>
          <w:rFonts w:eastAsiaTheme="minorHAnsi"/>
          <w:kern w:val="0"/>
          <w:sz w:val="22"/>
          <w:szCs w:val="22"/>
          <w:lang w:eastAsia="en-US" w:bidi="ar-SA"/>
        </w:rPr>
      </w:pPr>
      <w:r w:rsidRPr="00A518AF">
        <w:rPr>
          <w:rFonts w:eastAsiaTheme="minorHAnsi"/>
          <w:kern w:val="0"/>
          <w:sz w:val="22"/>
          <w:szCs w:val="22"/>
          <w:lang w:eastAsia="en-US" w:bidi="ar-SA"/>
        </w:rPr>
        <w:t>Před žádostí o kolaudační souhlas (oznámení o užívání) budou na Městský úřad, OŽP investorem doloženy doklady o zneškodnění (případně dalšího využití) všech odpadů, vzniklých při stavbě.</w:t>
      </w:r>
    </w:p>
    <w:p w14:paraId="554AC13A" w14:textId="77777777" w:rsidR="009E5947" w:rsidRPr="00A518AF" w:rsidRDefault="009E5947" w:rsidP="009E5947">
      <w:pPr>
        <w:pStyle w:val="Zkladntext"/>
        <w:jc w:val="both"/>
        <w:rPr>
          <w:rFonts w:eastAsiaTheme="minorHAnsi"/>
          <w:kern w:val="0"/>
          <w:sz w:val="22"/>
          <w:szCs w:val="22"/>
          <w:lang w:eastAsia="en-US" w:bidi="ar-SA"/>
        </w:rPr>
      </w:pPr>
    </w:p>
    <w:p w14:paraId="2FE3BADE" w14:textId="77777777" w:rsidR="009E5947" w:rsidRPr="00A518AF" w:rsidRDefault="009E5947" w:rsidP="009E5947">
      <w:pPr>
        <w:pStyle w:val="Zkladntext"/>
        <w:jc w:val="both"/>
        <w:rPr>
          <w:rFonts w:eastAsiaTheme="minorHAnsi"/>
          <w:kern w:val="0"/>
          <w:sz w:val="22"/>
          <w:szCs w:val="22"/>
          <w:lang w:eastAsia="en-US" w:bidi="ar-SA"/>
        </w:rPr>
      </w:pPr>
      <w:r w:rsidRPr="00A518AF">
        <w:rPr>
          <w:rFonts w:eastAsiaTheme="minorHAnsi"/>
          <w:kern w:val="0"/>
          <w:sz w:val="22"/>
          <w:szCs w:val="22"/>
          <w:lang w:eastAsia="en-US" w:bidi="ar-SA"/>
        </w:rPr>
        <w:t>Předpokládaná tvorba odpadů během výstavby:</w:t>
      </w:r>
    </w:p>
    <w:p w14:paraId="4E84A699" w14:textId="77777777" w:rsidR="009E5947" w:rsidRPr="00A518AF" w:rsidRDefault="009E5947" w:rsidP="009E5947">
      <w:pPr>
        <w:pStyle w:val="Zkladntext"/>
        <w:jc w:val="both"/>
        <w:rPr>
          <w:rFonts w:eastAsiaTheme="minorHAnsi"/>
          <w:kern w:val="0"/>
          <w:sz w:val="22"/>
          <w:szCs w:val="22"/>
          <w:lang w:eastAsia="en-US" w:bidi="ar-SA"/>
        </w:rPr>
      </w:pP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p>
    <w:p w14:paraId="51F80E27" w14:textId="77777777" w:rsidR="009E5947" w:rsidRPr="00A518AF" w:rsidRDefault="009E5947" w:rsidP="009E5947">
      <w:pPr>
        <w:pStyle w:val="Zkladntext"/>
        <w:jc w:val="both"/>
        <w:rPr>
          <w:rFonts w:eastAsiaTheme="minorHAnsi"/>
          <w:kern w:val="0"/>
          <w:sz w:val="22"/>
          <w:szCs w:val="22"/>
          <w:lang w:eastAsia="en-US" w:bidi="ar-SA"/>
        </w:rPr>
      </w:pPr>
      <w:r w:rsidRPr="00A518AF">
        <w:rPr>
          <w:rFonts w:eastAsiaTheme="minorHAnsi"/>
          <w:kern w:val="0"/>
          <w:sz w:val="22"/>
          <w:szCs w:val="22"/>
          <w:lang w:eastAsia="en-US" w:bidi="ar-SA"/>
        </w:rPr>
        <w:t>030105</w:t>
      </w:r>
      <w:r w:rsidRPr="00A518AF">
        <w:rPr>
          <w:rFonts w:eastAsiaTheme="minorHAnsi"/>
          <w:kern w:val="0"/>
          <w:sz w:val="22"/>
          <w:szCs w:val="22"/>
          <w:lang w:eastAsia="en-US" w:bidi="ar-SA"/>
        </w:rPr>
        <w:tab/>
        <w:t>piliny, hobliny, odřezky, dřevěná deska, dřevotříska, dýha</w:t>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t>O</w:t>
      </w:r>
    </w:p>
    <w:p w14:paraId="3443CE74" w14:textId="04C79764" w:rsidR="009E5947" w:rsidRPr="00A518AF" w:rsidRDefault="009E5947" w:rsidP="009E5947">
      <w:pPr>
        <w:pStyle w:val="Zkladntext"/>
        <w:jc w:val="both"/>
        <w:rPr>
          <w:rFonts w:eastAsiaTheme="minorHAnsi"/>
          <w:kern w:val="0"/>
          <w:sz w:val="22"/>
          <w:szCs w:val="22"/>
          <w:lang w:eastAsia="en-US" w:bidi="ar-SA"/>
        </w:rPr>
      </w:pPr>
      <w:r w:rsidRPr="00A518AF">
        <w:rPr>
          <w:rFonts w:eastAsiaTheme="minorHAnsi"/>
          <w:kern w:val="0"/>
          <w:sz w:val="22"/>
          <w:szCs w:val="22"/>
          <w:lang w:eastAsia="en-US" w:bidi="ar-SA"/>
        </w:rPr>
        <w:t>150101</w:t>
      </w:r>
      <w:r w:rsidRPr="00A518AF">
        <w:rPr>
          <w:rFonts w:eastAsiaTheme="minorHAnsi"/>
          <w:kern w:val="0"/>
          <w:sz w:val="22"/>
          <w:szCs w:val="22"/>
          <w:lang w:eastAsia="en-US" w:bidi="ar-SA"/>
        </w:rPr>
        <w:tab/>
        <w:t>papírový a/nebo lepenkový obal</w:t>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O</w:t>
      </w:r>
    </w:p>
    <w:p w14:paraId="2853FB47" w14:textId="03654324" w:rsidR="009E5947" w:rsidRPr="00A518AF" w:rsidRDefault="009E5947" w:rsidP="009E5947">
      <w:pPr>
        <w:pStyle w:val="Zkladntext"/>
        <w:jc w:val="both"/>
        <w:rPr>
          <w:rFonts w:eastAsiaTheme="minorHAnsi"/>
          <w:kern w:val="0"/>
          <w:sz w:val="22"/>
          <w:szCs w:val="22"/>
          <w:lang w:eastAsia="en-US" w:bidi="ar-SA"/>
        </w:rPr>
      </w:pPr>
      <w:r w:rsidRPr="00A518AF">
        <w:rPr>
          <w:rFonts w:eastAsiaTheme="minorHAnsi"/>
          <w:kern w:val="0"/>
          <w:sz w:val="22"/>
          <w:szCs w:val="22"/>
          <w:lang w:eastAsia="en-US" w:bidi="ar-SA"/>
        </w:rPr>
        <w:t>150102</w:t>
      </w:r>
      <w:r w:rsidRPr="00A518AF">
        <w:rPr>
          <w:rFonts w:eastAsiaTheme="minorHAnsi"/>
          <w:kern w:val="0"/>
          <w:sz w:val="22"/>
          <w:szCs w:val="22"/>
          <w:lang w:eastAsia="en-US" w:bidi="ar-SA"/>
        </w:rPr>
        <w:tab/>
        <w:t>plastový obal</w:t>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O</w:t>
      </w:r>
    </w:p>
    <w:p w14:paraId="187C4AF6" w14:textId="3333B28F" w:rsidR="009E5947" w:rsidRPr="00A518AF" w:rsidRDefault="009E5947" w:rsidP="009E5947">
      <w:pPr>
        <w:pStyle w:val="Zkladntext"/>
        <w:jc w:val="both"/>
        <w:rPr>
          <w:rFonts w:eastAsiaTheme="minorHAnsi"/>
          <w:kern w:val="0"/>
          <w:sz w:val="22"/>
          <w:szCs w:val="22"/>
          <w:lang w:eastAsia="en-US" w:bidi="ar-SA"/>
        </w:rPr>
      </w:pPr>
      <w:r w:rsidRPr="00A518AF">
        <w:rPr>
          <w:rFonts w:eastAsiaTheme="minorHAnsi"/>
          <w:kern w:val="0"/>
          <w:sz w:val="22"/>
          <w:szCs w:val="22"/>
          <w:lang w:eastAsia="en-US" w:bidi="ar-SA"/>
        </w:rPr>
        <w:lastRenderedPageBreak/>
        <w:t>170101</w:t>
      </w:r>
      <w:r w:rsidRPr="00A518AF">
        <w:rPr>
          <w:rFonts w:eastAsiaTheme="minorHAnsi"/>
          <w:kern w:val="0"/>
          <w:sz w:val="22"/>
          <w:szCs w:val="22"/>
          <w:lang w:eastAsia="en-US" w:bidi="ar-SA"/>
        </w:rPr>
        <w:tab/>
        <w:t>beton</w:t>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O</w:t>
      </w:r>
    </w:p>
    <w:p w14:paraId="687192EC" w14:textId="71728B5E" w:rsidR="009E5947" w:rsidRPr="00A518AF" w:rsidRDefault="009E5947" w:rsidP="009E5947">
      <w:pPr>
        <w:pStyle w:val="Zkladntext"/>
        <w:jc w:val="both"/>
        <w:rPr>
          <w:rFonts w:eastAsiaTheme="minorHAnsi"/>
          <w:kern w:val="0"/>
          <w:sz w:val="22"/>
          <w:szCs w:val="22"/>
          <w:lang w:eastAsia="en-US" w:bidi="ar-SA"/>
        </w:rPr>
      </w:pPr>
      <w:r w:rsidRPr="00A518AF">
        <w:rPr>
          <w:rFonts w:eastAsiaTheme="minorHAnsi"/>
          <w:kern w:val="0"/>
          <w:sz w:val="22"/>
          <w:szCs w:val="22"/>
          <w:lang w:eastAsia="en-US" w:bidi="ar-SA"/>
        </w:rPr>
        <w:t>170203</w:t>
      </w:r>
      <w:r w:rsidRPr="00A518AF">
        <w:rPr>
          <w:rFonts w:eastAsiaTheme="minorHAnsi"/>
          <w:kern w:val="0"/>
          <w:sz w:val="22"/>
          <w:szCs w:val="22"/>
          <w:lang w:eastAsia="en-US" w:bidi="ar-SA"/>
        </w:rPr>
        <w:tab/>
        <w:t>plast</w:t>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O</w:t>
      </w:r>
    </w:p>
    <w:p w14:paraId="681E5EA5" w14:textId="3759BD9C" w:rsidR="009E5947" w:rsidRPr="00A518AF" w:rsidRDefault="009E5947" w:rsidP="009E5947">
      <w:pPr>
        <w:pStyle w:val="Zkladntext"/>
        <w:jc w:val="both"/>
        <w:rPr>
          <w:rFonts w:eastAsiaTheme="minorHAnsi"/>
          <w:kern w:val="0"/>
          <w:sz w:val="22"/>
          <w:szCs w:val="22"/>
          <w:lang w:eastAsia="en-US" w:bidi="ar-SA"/>
        </w:rPr>
      </w:pPr>
      <w:r w:rsidRPr="00A518AF">
        <w:rPr>
          <w:rFonts w:eastAsiaTheme="minorHAnsi"/>
          <w:kern w:val="0"/>
          <w:sz w:val="22"/>
          <w:szCs w:val="22"/>
          <w:lang w:eastAsia="en-US" w:bidi="ar-SA"/>
        </w:rPr>
        <w:t>170405</w:t>
      </w:r>
      <w:r w:rsidRPr="00A518AF">
        <w:rPr>
          <w:rFonts w:eastAsiaTheme="minorHAnsi"/>
          <w:kern w:val="0"/>
          <w:sz w:val="22"/>
          <w:szCs w:val="22"/>
          <w:lang w:eastAsia="en-US" w:bidi="ar-SA"/>
        </w:rPr>
        <w:tab/>
        <w:t>železo nebo ocel</w:t>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O</w:t>
      </w:r>
    </w:p>
    <w:p w14:paraId="37BF84E5" w14:textId="5711CD8F" w:rsidR="009E5947" w:rsidRPr="00A518AF" w:rsidRDefault="009E5947" w:rsidP="00A518AF">
      <w:pPr>
        <w:pStyle w:val="Zkladntext"/>
        <w:jc w:val="both"/>
        <w:rPr>
          <w:rFonts w:eastAsiaTheme="minorHAnsi"/>
          <w:kern w:val="0"/>
          <w:sz w:val="22"/>
          <w:szCs w:val="22"/>
          <w:lang w:eastAsia="en-US" w:bidi="ar-SA"/>
        </w:rPr>
      </w:pPr>
      <w:r w:rsidRPr="00A518AF">
        <w:rPr>
          <w:rFonts w:eastAsiaTheme="minorHAnsi"/>
          <w:kern w:val="0"/>
          <w:sz w:val="22"/>
          <w:szCs w:val="22"/>
          <w:lang w:eastAsia="en-US" w:bidi="ar-SA"/>
        </w:rPr>
        <w:t>200301</w:t>
      </w:r>
      <w:r w:rsidRPr="00A518AF">
        <w:rPr>
          <w:rFonts w:eastAsiaTheme="minorHAnsi"/>
          <w:kern w:val="0"/>
          <w:sz w:val="22"/>
          <w:szCs w:val="22"/>
          <w:lang w:eastAsia="en-US" w:bidi="ar-SA"/>
        </w:rPr>
        <w:tab/>
        <w:t>směsný komunální odpad</w:t>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ab/>
      </w:r>
      <w:r w:rsidRPr="00A518AF">
        <w:rPr>
          <w:rFonts w:eastAsiaTheme="minorHAnsi"/>
          <w:kern w:val="0"/>
          <w:sz w:val="22"/>
          <w:szCs w:val="22"/>
          <w:lang w:eastAsia="en-US" w:bidi="ar-SA"/>
        </w:rPr>
        <w:t>O</w:t>
      </w:r>
    </w:p>
    <w:p w14:paraId="6107CDE6" w14:textId="77777777" w:rsidR="00A518AF" w:rsidRPr="00A518AF" w:rsidRDefault="00A518AF" w:rsidP="00A518AF">
      <w:pPr>
        <w:pStyle w:val="Zkladntext"/>
        <w:jc w:val="both"/>
        <w:rPr>
          <w:rFonts w:eastAsiaTheme="minorHAnsi"/>
          <w:kern w:val="0"/>
          <w:sz w:val="22"/>
          <w:szCs w:val="22"/>
          <w:lang w:eastAsia="en-US" w:bidi="ar-SA"/>
        </w:rPr>
      </w:pPr>
    </w:p>
    <w:p w14:paraId="76A9EA83" w14:textId="699AA307"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i) bilance zemních prací, požadavky na přísun nebo deponie zemin, </w:t>
      </w:r>
    </w:p>
    <w:p w14:paraId="6C6D332F" w14:textId="3C046173" w:rsidR="00A518AF" w:rsidRPr="00A518AF" w:rsidRDefault="00A518AF"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245D3EAB" w14:textId="7ADB742E" w:rsidR="00A518AF" w:rsidRPr="00A518AF" w:rsidRDefault="00A518AF" w:rsidP="00A518AF">
      <w:pPr>
        <w:widowControl/>
        <w:suppressAutoHyphens w:val="0"/>
        <w:autoSpaceDE w:val="0"/>
        <w:autoSpaceDN w:val="0"/>
        <w:adjustRightInd w:val="0"/>
        <w:spacing w:after="68"/>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Zastavěná plocha je 47 m</w:t>
      </w:r>
      <w:r w:rsidRPr="00A518AF">
        <w:rPr>
          <w:rFonts w:eastAsiaTheme="minorHAnsi" w:cs="Times New Roman"/>
          <w:kern w:val="0"/>
          <w:sz w:val="22"/>
          <w:szCs w:val="22"/>
          <w:vertAlign w:val="superscript"/>
          <w:lang w:eastAsia="en-US" w:bidi="ar-SA"/>
        </w:rPr>
        <w:t>2</w:t>
      </w:r>
      <w:r w:rsidRPr="00A518AF">
        <w:rPr>
          <w:rFonts w:eastAsiaTheme="minorHAnsi" w:cs="Times New Roman"/>
          <w:kern w:val="0"/>
          <w:sz w:val="22"/>
          <w:szCs w:val="22"/>
          <w:lang w:eastAsia="en-US" w:bidi="ar-SA"/>
        </w:rPr>
        <w:t>, hloubka odkopávky pro HTÚ 0,5m. Bilance zemních prací je +</w:t>
      </w:r>
      <w:proofErr w:type="gramStart"/>
      <w:r w:rsidRPr="00A518AF">
        <w:rPr>
          <w:rFonts w:eastAsiaTheme="minorHAnsi" w:cs="Times New Roman"/>
          <w:kern w:val="0"/>
          <w:sz w:val="22"/>
          <w:szCs w:val="22"/>
          <w:lang w:eastAsia="en-US" w:bidi="ar-SA"/>
        </w:rPr>
        <w:t>25m</w:t>
      </w:r>
      <w:r w:rsidRPr="00A518AF">
        <w:rPr>
          <w:rFonts w:eastAsiaTheme="minorHAnsi" w:cs="Times New Roman"/>
          <w:kern w:val="0"/>
          <w:sz w:val="22"/>
          <w:szCs w:val="22"/>
          <w:vertAlign w:val="superscript"/>
          <w:lang w:eastAsia="en-US" w:bidi="ar-SA"/>
        </w:rPr>
        <w:t>3</w:t>
      </w:r>
      <w:proofErr w:type="gramEnd"/>
      <w:r w:rsidRPr="00A518AF">
        <w:rPr>
          <w:rFonts w:eastAsiaTheme="minorHAnsi" w:cs="Times New Roman"/>
          <w:kern w:val="0"/>
          <w:sz w:val="22"/>
          <w:szCs w:val="22"/>
          <w:lang w:eastAsia="en-US" w:bidi="ar-SA"/>
        </w:rPr>
        <w:t>.</w:t>
      </w:r>
    </w:p>
    <w:p w14:paraId="0F1B461B" w14:textId="77777777" w:rsidR="00A518AF" w:rsidRPr="00A518AF" w:rsidRDefault="00A518AF"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6F96A716" w14:textId="69738A83"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j) ochrana životního prostředí při výstavbě, </w:t>
      </w:r>
    </w:p>
    <w:p w14:paraId="5A9F4A46" w14:textId="77777777" w:rsidR="00A518AF" w:rsidRPr="00A518AF" w:rsidRDefault="00A518AF" w:rsidP="00A518AF">
      <w:pPr>
        <w:autoSpaceDE w:val="0"/>
        <w:textAlignment w:val="baseline"/>
        <w:rPr>
          <w:rFonts w:ascii="Arial" w:hAnsi="Arial" w:cs="Arial"/>
          <w:sz w:val="22"/>
          <w:szCs w:val="22"/>
        </w:rPr>
      </w:pPr>
      <w:r w:rsidRPr="00A518AF">
        <w:rPr>
          <w:rFonts w:ascii="Arial" w:hAnsi="Arial" w:cs="Arial"/>
          <w:sz w:val="22"/>
          <w:szCs w:val="22"/>
        </w:rPr>
        <w:tab/>
      </w:r>
      <w:r w:rsidRPr="00A518AF">
        <w:rPr>
          <w:rFonts w:eastAsiaTheme="minorHAnsi" w:cs="Times New Roman"/>
          <w:kern w:val="0"/>
          <w:sz w:val="22"/>
          <w:szCs w:val="22"/>
          <w:lang w:eastAsia="en-US" w:bidi="ar-SA"/>
        </w:rPr>
        <w:t>Stavba je navržena v souladu s platnými vyhláškami a hygienickými předpisy. Stavba nebude mít negativní vliv na životní prostředí.</w:t>
      </w:r>
      <w:r w:rsidRPr="00A518AF">
        <w:rPr>
          <w:rFonts w:ascii="Arial" w:hAnsi="Arial" w:cs="Arial"/>
          <w:sz w:val="22"/>
          <w:szCs w:val="22"/>
        </w:rPr>
        <w:t xml:space="preserve"> </w:t>
      </w:r>
    </w:p>
    <w:p w14:paraId="1095B722" w14:textId="77777777" w:rsidR="00A518AF" w:rsidRPr="00A518AF" w:rsidRDefault="00A518AF"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0194EECF" w14:textId="6A66F9E8"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k) zásady bezpečnosti a ochrany zdraví při práci na staveništi, </w:t>
      </w:r>
    </w:p>
    <w:p w14:paraId="6962C5AD" w14:textId="77777777" w:rsidR="00A518AF" w:rsidRPr="00A518AF" w:rsidRDefault="00A518AF" w:rsidP="00A518AF">
      <w:pPr>
        <w:textAlignment w:val="baseline"/>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Stavba bude prováděna odborně způsobilými osobami, dodavatel je povinen zajistit odborné proškolení svých zaměstnanců o bezpečnosti práce a je povinen zajistit jejich ochranu předepsanými ochrannými pomůckami, samozřejmostí je dodržování doporučených norem, zákonů, vyhlášek a bezpečnostních předpisů platných v době provádění.</w:t>
      </w:r>
    </w:p>
    <w:p w14:paraId="0D4661A8" w14:textId="77777777" w:rsidR="00A518AF" w:rsidRPr="00A518AF" w:rsidRDefault="00A518AF" w:rsidP="00A518AF">
      <w:pPr>
        <w:textAlignment w:val="baseline"/>
        <w:rPr>
          <w:rFonts w:eastAsiaTheme="minorHAnsi" w:cs="Times New Roman"/>
          <w:kern w:val="0"/>
          <w:sz w:val="22"/>
          <w:szCs w:val="22"/>
          <w:lang w:eastAsia="en-US" w:bidi="ar-SA"/>
        </w:rPr>
      </w:pPr>
    </w:p>
    <w:p w14:paraId="601D1B68" w14:textId="77777777" w:rsidR="00A518AF" w:rsidRPr="00A518AF" w:rsidRDefault="00A518AF" w:rsidP="00A518AF">
      <w:pPr>
        <w:textAlignment w:val="baseline"/>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Stavba bude mít zpracovaný plán BOZP. </w:t>
      </w:r>
    </w:p>
    <w:p w14:paraId="57B15985" w14:textId="77777777" w:rsidR="00A518AF" w:rsidRPr="00A518AF" w:rsidRDefault="00A518AF" w:rsidP="00A518AF">
      <w:pPr>
        <w:textAlignment w:val="baseline"/>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Plán BOZP je </w:t>
      </w:r>
      <w:proofErr w:type="gramStart"/>
      <w:r w:rsidRPr="00A518AF">
        <w:rPr>
          <w:rFonts w:eastAsiaTheme="minorHAnsi" w:cs="Times New Roman"/>
          <w:kern w:val="0"/>
          <w:sz w:val="22"/>
          <w:szCs w:val="22"/>
          <w:lang w:eastAsia="en-US" w:bidi="ar-SA"/>
        </w:rPr>
        <w:t>dokument</w:t>
      </w:r>
      <w:proofErr w:type="gramEnd"/>
      <w:r w:rsidRPr="00A518AF">
        <w:rPr>
          <w:rFonts w:eastAsiaTheme="minorHAnsi" w:cs="Times New Roman"/>
          <w:kern w:val="0"/>
          <w:sz w:val="22"/>
          <w:szCs w:val="22"/>
          <w:lang w:eastAsia="en-US" w:bidi="ar-SA"/>
        </w:rPr>
        <w:t xml:space="preserve"> jehož účelem je zajistit bezpečnost práce a ochranu zdraví na staveništi, eliminovat rizika ohrožení zdraví a majetku, zajistit ochranu životního prostředí a předejít vzniku mimořádných událostí, havárií a požárů.</w:t>
      </w:r>
    </w:p>
    <w:p w14:paraId="49C41D01" w14:textId="77777777" w:rsidR="00A518AF" w:rsidRPr="00A518AF" w:rsidRDefault="00A518AF" w:rsidP="00A518AF">
      <w:pPr>
        <w:textAlignment w:val="baseline"/>
        <w:rPr>
          <w:rFonts w:eastAsiaTheme="minorHAnsi" w:cs="Times New Roman"/>
          <w:kern w:val="0"/>
          <w:sz w:val="22"/>
          <w:szCs w:val="22"/>
          <w:lang w:eastAsia="en-US" w:bidi="ar-SA"/>
        </w:rPr>
      </w:pPr>
    </w:p>
    <w:p w14:paraId="03999977" w14:textId="77777777" w:rsidR="00A518AF" w:rsidRPr="00A518AF" w:rsidRDefault="00A518AF" w:rsidP="00A518AF">
      <w:pPr>
        <w:spacing w:after="120"/>
        <w:textAlignment w:val="baseline"/>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Základní zákonné </w:t>
      </w:r>
      <w:proofErr w:type="gramStart"/>
      <w:r w:rsidRPr="00A518AF">
        <w:rPr>
          <w:rFonts w:eastAsiaTheme="minorHAnsi" w:cs="Times New Roman"/>
          <w:kern w:val="0"/>
          <w:sz w:val="22"/>
          <w:szCs w:val="22"/>
          <w:lang w:eastAsia="en-US" w:bidi="ar-SA"/>
        </w:rPr>
        <w:t>podklady  pro</w:t>
      </w:r>
      <w:proofErr w:type="gramEnd"/>
      <w:r w:rsidRPr="00A518AF">
        <w:rPr>
          <w:rFonts w:eastAsiaTheme="minorHAnsi" w:cs="Times New Roman"/>
          <w:kern w:val="0"/>
          <w:sz w:val="22"/>
          <w:szCs w:val="22"/>
          <w:lang w:eastAsia="en-US" w:bidi="ar-SA"/>
        </w:rPr>
        <w:t xml:space="preserve"> zajištění BOZP na této stavbě.</w:t>
      </w:r>
    </w:p>
    <w:p w14:paraId="36A12580" w14:textId="77777777" w:rsidR="00A518AF" w:rsidRPr="00A518AF" w:rsidRDefault="00A518AF" w:rsidP="00A518AF">
      <w:pPr>
        <w:spacing w:after="120"/>
        <w:textAlignment w:val="baseline"/>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-Zákon 262/2006 Sb.- Zákoník práce</w:t>
      </w:r>
    </w:p>
    <w:p w14:paraId="5F286CF9" w14:textId="77777777" w:rsidR="00A518AF" w:rsidRPr="00A518AF" w:rsidRDefault="00A518AF" w:rsidP="00A518AF">
      <w:pPr>
        <w:spacing w:after="120"/>
        <w:textAlignment w:val="baseline"/>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Zákon 309/2006 Sb. kterým se upravují další požadavky bezpečnosti a ochrany zdraví při práci v pracovněprávních vztazích a o zajištění bezpečnosti a ochrany zdraví při činnosti nebo poskytování služeb mimo pracovněprávní vztahy (zákon o zajištění dalších podmínek bezpečnosti a ochrany zdraví při práci)</w:t>
      </w:r>
    </w:p>
    <w:p w14:paraId="2CE9859E" w14:textId="77777777" w:rsidR="00A518AF" w:rsidRPr="00A518AF" w:rsidRDefault="00A518AF" w:rsidP="00A518AF">
      <w:pPr>
        <w:spacing w:after="120"/>
        <w:textAlignment w:val="baseline"/>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-Nařízení vlády 361/2007 Sb. kterým se stanoví podmínky ochrany zdraví při práci</w:t>
      </w:r>
    </w:p>
    <w:p w14:paraId="15B7CD3A" w14:textId="77777777" w:rsidR="00A518AF" w:rsidRPr="00A518AF" w:rsidRDefault="00A518AF" w:rsidP="00A518AF">
      <w:pPr>
        <w:spacing w:after="120"/>
        <w:textAlignment w:val="baseline"/>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-Nařízení vlády 362/2005 Sb. O bližších požadavcích na bezpečnost a ochranu zdraví na pracovištích s nebezpečím pádu z výšky nebo do hloubky</w:t>
      </w:r>
    </w:p>
    <w:p w14:paraId="4748E0D8" w14:textId="77777777" w:rsidR="00A518AF" w:rsidRPr="00A518AF" w:rsidRDefault="00A518AF" w:rsidP="00A518AF">
      <w:pPr>
        <w:textAlignment w:val="baseline"/>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-Nařízení vlády 591/2006 Sb.  </w:t>
      </w:r>
      <w:proofErr w:type="gramStart"/>
      <w:r w:rsidRPr="00A518AF">
        <w:rPr>
          <w:rFonts w:eastAsiaTheme="minorHAnsi" w:cs="Times New Roman"/>
          <w:kern w:val="0"/>
          <w:sz w:val="22"/>
          <w:szCs w:val="22"/>
          <w:lang w:eastAsia="en-US" w:bidi="ar-SA"/>
        </w:rPr>
        <w:t>o  bližších</w:t>
      </w:r>
      <w:proofErr w:type="gramEnd"/>
      <w:r w:rsidRPr="00A518AF">
        <w:rPr>
          <w:rFonts w:eastAsiaTheme="minorHAnsi" w:cs="Times New Roman"/>
          <w:kern w:val="0"/>
          <w:sz w:val="22"/>
          <w:szCs w:val="22"/>
          <w:lang w:eastAsia="en-US" w:bidi="ar-SA"/>
        </w:rPr>
        <w:t xml:space="preserve"> minimálních požadavcích na bezpečnost a ochranu zdraví při práci)</w:t>
      </w:r>
    </w:p>
    <w:p w14:paraId="51E68FD7" w14:textId="77777777" w:rsidR="00A518AF" w:rsidRPr="00A518AF" w:rsidRDefault="00A518AF" w:rsidP="00A518AF">
      <w:pPr>
        <w:textAlignment w:val="baseline"/>
        <w:rPr>
          <w:rFonts w:eastAsiaTheme="minorHAnsi" w:cs="Times New Roman"/>
          <w:kern w:val="0"/>
          <w:sz w:val="22"/>
          <w:szCs w:val="22"/>
          <w:lang w:eastAsia="en-US" w:bidi="ar-SA"/>
        </w:rPr>
      </w:pPr>
    </w:p>
    <w:p w14:paraId="15290EFD" w14:textId="77777777" w:rsidR="00A518AF" w:rsidRPr="00A518AF" w:rsidRDefault="00A518AF" w:rsidP="00A518AF">
      <w:pPr>
        <w:spacing w:after="120"/>
        <w:textAlignment w:val="baseline"/>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Požadavky na pracovníky:</w:t>
      </w:r>
    </w:p>
    <w:p w14:paraId="6330B841" w14:textId="77777777" w:rsidR="00A518AF" w:rsidRPr="00A518AF" w:rsidRDefault="00A518AF" w:rsidP="00A518AF">
      <w:pPr>
        <w:textAlignment w:val="baseline"/>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Všichni pracovníci jsou povinni se před nástupem na pracoviště prokázat osvědčením o provedeném školení v oblasti BOZP a PO, osvědčeními o kvalifikaci (jsou-li k jejich činnosti potřeba), osvědčením o zdravotní způsobilosti a dalšími dokumenty (živnostenským listem, pojištěním odpovědnosti za škodu apod.). Pracovníkovi, který se neprokáže hlavnímu stavbyvedoucímu potřebnými dokumenty, nebude umožněno zahájení prací a bude vykázán ze staveniště. </w:t>
      </w:r>
    </w:p>
    <w:p w14:paraId="5F19863B" w14:textId="77777777" w:rsidR="00A518AF" w:rsidRPr="00A518AF" w:rsidRDefault="00A518AF" w:rsidP="00A518AF">
      <w:pPr>
        <w:textAlignment w:val="baseline"/>
        <w:rPr>
          <w:rFonts w:eastAsiaTheme="minorHAnsi" w:cs="Times New Roman"/>
          <w:kern w:val="0"/>
          <w:sz w:val="22"/>
          <w:szCs w:val="22"/>
          <w:lang w:eastAsia="en-US" w:bidi="ar-SA"/>
        </w:rPr>
      </w:pPr>
    </w:p>
    <w:p w14:paraId="713F5F7F" w14:textId="77777777" w:rsidR="00A518AF" w:rsidRPr="00A518AF" w:rsidRDefault="00A518AF" w:rsidP="00A518AF">
      <w:pPr>
        <w:spacing w:after="120"/>
        <w:textAlignment w:val="baseline"/>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Používání OOPP</w:t>
      </w:r>
    </w:p>
    <w:p w14:paraId="273F71B7" w14:textId="77777777" w:rsidR="00A518AF" w:rsidRPr="00A518AF" w:rsidRDefault="00A518AF" w:rsidP="00A518AF">
      <w:pPr>
        <w:spacing w:after="120"/>
        <w:textAlignment w:val="baseline"/>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 Všichni pracovníci na stavbě musí být vybaveni OOPP dle identifikace rizik zpracované jejich zhotovitelem. Minimální vybavení OOPP sestává z pracovní přilby, pracovního oděvu s výstražnými prvky, pracovní obuvi </w:t>
      </w:r>
      <w:r w:rsidRPr="00A518AF">
        <w:rPr>
          <w:rFonts w:eastAsiaTheme="minorHAnsi" w:cs="Times New Roman"/>
          <w:kern w:val="0"/>
          <w:sz w:val="22"/>
          <w:szCs w:val="22"/>
          <w:lang w:eastAsia="en-US" w:bidi="ar-SA"/>
        </w:rPr>
        <w:lastRenderedPageBreak/>
        <w:t xml:space="preserve">a z pracovních rukavic. </w:t>
      </w:r>
    </w:p>
    <w:p w14:paraId="0B8E33B8" w14:textId="77777777" w:rsidR="00A518AF" w:rsidRPr="00A518AF" w:rsidRDefault="00A518AF"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499A1965" w14:textId="26163B71"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l) úpravy pro bezbariérové užívání výstavbou dotčených staveb, </w:t>
      </w:r>
    </w:p>
    <w:p w14:paraId="3DF330C6" w14:textId="7410EF13" w:rsidR="00A518AF" w:rsidRPr="00A518AF" w:rsidRDefault="00A518AF" w:rsidP="008B3240">
      <w:pPr>
        <w:widowControl/>
        <w:suppressAutoHyphens w:val="0"/>
        <w:autoSpaceDE w:val="0"/>
        <w:autoSpaceDN w:val="0"/>
        <w:adjustRightInd w:val="0"/>
        <w:spacing w:after="69"/>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Netýká se. </w:t>
      </w:r>
    </w:p>
    <w:p w14:paraId="48B0A4FC" w14:textId="77777777" w:rsidR="00A518AF" w:rsidRPr="00A518AF" w:rsidRDefault="00A518AF" w:rsidP="008B3240">
      <w:pPr>
        <w:widowControl/>
        <w:suppressAutoHyphens w:val="0"/>
        <w:autoSpaceDE w:val="0"/>
        <w:autoSpaceDN w:val="0"/>
        <w:adjustRightInd w:val="0"/>
        <w:spacing w:after="69"/>
        <w:jc w:val="both"/>
        <w:rPr>
          <w:rFonts w:eastAsiaTheme="minorHAnsi" w:cs="Times New Roman"/>
          <w:kern w:val="0"/>
          <w:sz w:val="22"/>
          <w:szCs w:val="22"/>
          <w:lang w:eastAsia="en-US" w:bidi="ar-SA"/>
        </w:rPr>
      </w:pPr>
    </w:p>
    <w:p w14:paraId="37CD1940" w14:textId="3DB3DA5A" w:rsidR="00167635" w:rsidRPr="00A518AF"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m) zásady pro dopravní inženýrská opatření, </w:t>
      </w:r>
    </w:p>
    <w:p w14:paraId="3A73FA67" w14:textId="77777777" w:rsidR="00A518AF" w:rsidRPr="00A518AF" w:rsidRDefault="00A518AF" w:rsidP="00A518AF">
      <w:pPr>
        <w:widowControl/>
        <w:suppressAutoHyphens w:val="0"/>
        <w:autoSpaceDE w:val="0"/>
        <w:autoSpaceDN w:val="0"/>
        <w:adjustRightInd w:val="0"/>
        <w:spacing w:after="69"/>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Po dobu výstavby bude na komunikaci v potřebné vzdálenosti umístěna značka A15. Zákaz vjezdu pro nákladní vozidla bude doplněno tabulkou E13 Mimo vozidel stavby. Pracovní místa budou oplocena a řádně vyznačena – podélná a příčná uzávěra Z4, Z2. Provedení, rozměry a umístění dopravních značek bude odpovídat ČSN 018020 a TP66. </w:t>
      </w:r>
    </w:p>
    <w:p w14:paraId="0E5A108C" w14:textId="77777777" w:rsidR="00A518AF" w:rsidRPr="00A518AF" w:rsidRDefault="00A518AF" w:rsidP="00A518AF">
      <w:pPr>
        <w:widowControl/>
        <w:suppressAutoHyphens w:val="0"/>
        <w:autoSpaceDE w:val="0"/>
        <w:autoSpaceDN w:val="0"/>
        <w:adjustRightInd w:val="0"/>
        <w:spacing w:after="69"/>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Zhotovitel stavby v průběhu stavebních prací musí umožnit bezpečný a plynulý provoz v okolí pracovního místa.  Staveniště bude oploceno rozebíratelným oplocením v. cca 1,8m. Všechny vstupy na staveniště musí být označeny. </w:t>
      </w:r>
    </w:p>
    <w:p w14:paraId="30397725" w14:textId="77777777" w:rsidR="00A518AF" w:rsidRPr="00A518AF" w:rsidRDefault="00A518AF" w:rsidP="00A518AF">
      <w:pPr>
        <w:widowControl/>
        <w:suppressAutoHyphens w:val="0"/>
        <w:autoSpaceDE w:val="0"/>
        <w:autoSpaceDN w:val="0"/>
        <w:adjustRightInd w:val="0"/>
        <w:spacing w:after="69"/>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Podmínky provádění stavby: Dodavatel stavby zajistí, aby vlivem stavebních prací prováděných na stavbě nedošlo k ohrožení dotčené silnice a provozu na ní. Zařízení staveniště a případné skládky materiálu budou umístěny na vhodném místě. Při stavebních pracích je nutno zajistit následující opatření proti nadměrné prašnosti: </w:t>
      </w:r>
    </w:p>
    <w:p w14:paraId="279C8755" w14:textId="77777777" w:rsidR="00A518AF" w:rsidRPr="00A518AF" w:rsidRDefault="00A518AF" w:rsidP="00A518AF">
      <w:pPr>
        <w:widowControl/>
        <w:suppressAutoHyphens w:val="0"/>
        <w:autoSpaceDE w:val="0"/>
        <w:autoSpaceDN w:val="0"/>
        <w:adjustRightInd w:val="0"/>
        <w:spacing w:after="69"/>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 vozidla vyjíždějící ze stavby musí být řádně očištěna, aby nedocházelo ke znečišťování veřejných komunikací </w:t>
      </w:r>
    </w:p>
    <w:p w14:paraId="3B0086E5" w14:textId="77777777" w:rsidR="00A518AF" w:rsidRPr="00A518AF" w:rsidRDefault="00A518AF" w:rsidP="00A518AF">
      <w:pPr>
        <w:widowControl/>
        <w:suppressAutoHyphens w:val="0"/>
        <w:autoSpaceDE w:val="0"/>
        <w:autoSpaceDN w:val="0"/>
        <w:adjustRightInd w:val="0"/>
        <w:spacing w:after="69"/>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 případné znečištění vozovky musí být bez průtahů odstraněno a vozovka uvedena do původního stavu </w:t>
      </w:r>
    </w:p>
    <w:p w14:paraId="1E43CFD1" w14:textId="77777777" w:rsidR="00A518AF" w:rsidRPr="00A518AF" w:rsidRDefault="00A518AF" w:rsidP="00A518AF">
      <w:pPr>
        <w:widowControl/>
        <w:suppressAutoHyphens w:val="0"/>
        <w:autoSpaceDE w:val="0"/>
        <w:autoSpaceDN w:val="0"/>
        <w:adjustRightInd w:val="0"/>
        <w:spacing w:after="69"/>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 vozidla dopravující sypké materiály musí používat k zakrytí hmot plachty </w:t>
      </w:r>
    </w:p>
    <w:p w14:paraId="2A88497D" w14:textId="77777777" w:rsidR="00A518AF" w:rsidRPr="00A518AF" w:rsidRDefault="00A518AF" w:rsidP="00A518AF">
      <w:pPr>
        <w:widowControl/>
        <w:suppressAutoHyphens w:val="0"/>
        <w:autoSpaceDE w:val="0"/>
        <w:autoSpaceDN w:val="0"/>
        <w:adjustRightInd w:val="0"/>
        <w:spacing w:after="69"/>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 odkrytou stavební plochu je nutno v případě zvýšené prašnosti zkrápět </w:t>
      </w:r>
    </w:p>
    <w:p w14:paraId="4977FB9A" w14:textId="77777777" w:rsidR="00A518AF" w:rsidRPr="00A518AF" w:rsidRDefault="00A518AF" w:rsidP="00A518AF">
      <w:pPr>
        <w:widowControl/>
        <w:suppressAutoHyphens w:val="0"/>
        <w:autoSpaceDE w:val="0"/>
        <w:autoSpaceDN w:val="0"/>
        <w:adjustRightInd w:val="0"/>
        <w:spacing w:after="69"/>
        <w:jc w:val="both"/>
        <w:rPr>
          <w:rFonts w:eastAsiaTheme="minorHAnsi" w:cs="Times New Roman"/>
          <w:kern w:val="0"/>
          <w:sz w:val="22"/>
          <w:szCs w:val="22"/>
          <w:lang w:eastAsia="en-US" w:bidi="ar-SA"/>
        </w:rPr>
      </w:pPr>
    </w:p>
    <w:p w14:paraId="1AFC2FD2" w14:textId="77777777" w:rsidR="00A518AF" w:rsidRPr="00A518AF" w:rsidRDefault="00A518AF" w:rsidP="00A518AF">
      <w:pPr>
        <w:widowControl/>
        <w:suppressAutoHyphens w:val="0"/>
        <w:autoSpaceDE w:val="0"/>
        <w:autoSpaceDN w:val="0"/>
        <w:adjustRightInd w:val="0"/>
        <w:spacing w:after="69"/>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Vlastní opatření budou záviset na povětrnostních podmínkách a v rámci výstavby budou k tomu přijímána patřičná opatření. </w:t>
      </w:r>
    </w:p>
    <w:p w14:paraId="57C33BD7" w14:textId="77777777" w:rsidR="00A518AF" w:rsidRPr="00A518AF" w:rsidRDefault="00A518AF" w:rsidP="00A518AF">
      <w:pPr>
        <w:widowControl/>
        <w:suppressAutoHyphens w:val="0"/>
        <w:autoSpaceDE w:val="0"/>
        <w:autoSpaceDN w:val="0"/>
        <w:adjustRightInd w:val="0"/>
        <w:spacing w:after="69"/>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Stávající dřeviny v blízkosti stavby budou během výstavby ochráněny dle ČSN 836091 Technologie vegetačních úprav v krajině – ochrana stromů, porostů, vegetačních ploch při stavebních pracích.</w:t>
      </w:r>
    </w:p>
    <w:p w14:paraId="37CC7A13" w14:textId="77777777" w:rsidR="00A518AF" w:rsidRPr="00A518AF" w:rsidRDefault="00A518AF"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524E7E39" w14:textId="0591BFBB" w:rsidR="00167635"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n) stanovení speciálních podmínek pro provádění </w:t>
      </w:r>
      <w:proofErr w:type="gramStart"/>
      <w:r w:rsidRPr="00A518AF">
        <w:rPr>
          <w:rFonts w:eastAsiaTheme="minorHAnsi" w:cs="Times New Roman"/>
          <w:i/>
          <w:iCs/>
          <w:color w:val="1F4E79" w:themeColor="accent1" w:themeShade="80"/>
          <w:kern w:val="0"/>
          <w:sz w:val="22"/>
          <w:szCs w:val="22"/>
          <w:lang w:eastAsia="en-US" w:bidi="ar-SA"/>
        </w:rPr>
        <w:t>stavby - řešení</w:t>
      </w:r>
      <w:proofErr w:type="gramEnd"/>
      <w:r w:rsidRPr="00A518AF">
        <w:rPr>
          <w:rFonts w:eastAsiaTheme="minorHAnsi" w:cs="Times New Roman"/>
          <w:i/>
          <w:iCs/>
          <w:color w:val="1F4E79" w:themeColor="accent1" w:themeShade="80"/>
          <w:kern w:val="0"/>
          <w:sz w:val="22"/>
          <w:szCs w:val="22"/>
          <w:lang w:eastAsia="en-US" w:bidi="ar-SA"/>
        </w:rPr>
        <w:t xml:space="preserve"> dopravy během výstavby (přepravní a přístupové trasy, zvláštní užívání pozemní komunikace, uzavírky, objížďky, výluky), opatření proti účinkům vnějšího prostředí při výstavbě apod., </w:t>
      </w:r>
    </w:p>
    <w:p w14:paraId="4AA7629A" w14:textId="77777777" w:rsidR="00A518AF" w:rsidRPr="00A518AF" w:rsidRDefault="00A518AF" w:rsidP="00A518AF">
      <w:pPr>
        <w:pStyle w:val="Standard"/>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Nestanoví se speciální podmínky pro provádění stavby.</w:t>
      </w:r>
    </w:p>
    <w:p w14:paraId="4375288C" w14:textId="77777777" w:rsidR="00A518AF" w:rsidRPr="00A518AF" w:rsidRDefault="00A518AF"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284D1F9C" w14:textId="016B5588" w:rsidR="00167635" w:rsidRDefault="00167635"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o) zařízení staveniště s vyznačením vjezdu, </w:t>
      </w:r>
    </w:p>
    <w:p w14:paraId="0DBCE181" w14:textId="346774E9" w:rsidR="00A518AF" w:rsidRPr="00A518AF" w:rsidRDefault="00A518AF" w:rsidP="008B3240">
      <w:pPr>
        <w:widowControl/>
        <w:suppressAutoHyphens w:val="0"/>
        <w:autoSpaceDE w:val="0"/>
        <w:autoSpaceDN w:val="0"/>
        <w:adjustRightInd w:val="0"/>
        <w:spacing w:after="69"/>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Zařízení staveniště pro stavbu tohoto rozsahu bude znamenat pronájem mob. WC, v prostoru skládky stavby. </w:t>
      </w:r>
    </w:p>
    <w:p w14:paraId="5386FE8F" w14:textId="77777777" w:rsidR="00A518AF" w:rsidRPr="00A518AF" w:rsidRDefault="00A518AF" w:rsidP="008B3240">
      <w:pPr>
        <w:widowControl/>
        <w:suppressAutoHyphens w:val="0"/>
        <w:autoSpaceDE w:val="0"/>
        <w:autoSpaceDN w:val="0"/>
        <w:adjustRightInd w:val="0"/>
        <w:spacing w:after="69"/>
        <w:jc w:val="both"/>
        <w:rPr>
          <w:rFonts w:eastAsiaTheme="minorHAnsi" w:cs="Times New Roman"/>
          <w:i/>
          <w:iCs/>
          <w:color w:val="1F4E79" w:themeColor="accent1" w:themeShade="80"/>
          <w:kern w:val="0"/>
          <w:sz w:val="22"/>
          <w:szCs w:val="22"/>
          <w:lang w:eastAsia="en-US" w:bidi="ar-SA"/>
        </w:rPr>
      </w:pPr>
    </w:p>
    <w:p w14:paraId="31C2616A" w14:textId="7FB0CDD8" w:rsidR="00167635"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p) postup výstavby, rozhodující dílčí termíny. </w:t>
      </w:r>
    </w:p>
    <w:p w14:paraId="3CD5E1DD" w14:textId="77245AF5" w:rsidR="00A518AF" w:rsidRPr="00A518AF" w:rsidRDefault="00A518AF" w:rsidP="008B3240">
      <w:pPr>
        <w:widowControl/>
        <w:suppressAutoHyphens w:val="0"/>
        <w:autoSpaceDE w:val="0"/>
        <w:autoSpaceDN w:val="0"/>
        <w:adjustRightInd w:val="0"/>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Netýká se. </w:t>
      </w:r>
    </w:p>
    <w:p w14:paraId="5849466D" w14:textId="0E1FBBDC" w:rsidR="008C7D46" w:rsidRPr="00A518AF" w:rsidRDefault="008C7D46"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091FECC3"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28CAB2BB"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B.8.2 Výkresy </w:t>
      </w:r>
    </w:p>
    <w:p w14:paraId="03378B20"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Výkresy organizace výstavby zobrazí návrhy a údaje uvedené v obsahu technické zprávy. Vypracuje se zejména: </w:t>
      </w:r>
    </w:p>
    <w:p w14:paraId="04E10047" w14:textId="77777777" w:rsidR="00167635" w:rsidRPr="00A518AF" w:rsidRDefault="00167635" w:rsidP="008B3240">
      <w:pPr>
        <w:widowControl/>
        <w:suppressAutoHyphens w:val="0"/>
        <w:autoSpaceDE w:val="0"/>
        <w:autoSpaceDN w:val="0"/>
        <w:adjustRightInd w:val="0"/>
        <w:spacing w:after="68"/>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a) přehledná situace v měřítku </w:t>
      </w:r>
      <w:proofErr w:type="gramStart"/>
      <w:r w:rsidRPr="00A518AF">
        <w:rPr>
          <w:rFonts w:eastAsiaTheme="minorHAnsi" w:cs="Times New Roman"/>
          <w:i/>
          <w:iCs/>
          <w:color w:val="1F4E79" w:themeColor="accent1" w:themeShade="80"/>
          <w:kern w:val="0"/>
          <w:sz w:val="22"/>
          <w:szCs w:val="22"/>
          <w:lang w:eastAsia="en-US" w:bidi="ar-SA"/>
        </w:rPr>
        <w:t>1 :</w:t>
      </w:r>
      <w:proofErr w:type="gramEnd"/>
      <w:r w:rsidRPr="00A518AF">
        <w:rPr>
          <w:rFonts w:eastAsiaTheme="minorHAnsi" w:cs="Times New Roman"/>
          <w:i/>
          <w:iCs/>
          <w:color w:val="1F4E79" w:themeColor="accent1" w:themeShade="80"/>
          <w:kern w:val="0"/>
          <w:sz w:val="22"/>
          <w:szCs w:val="22"/>
          <w:lang w:eastAsia="en-US" w:bidi="ar-SA"/>
        </w:rPr>
        <w:t xml:space="preserve"> 5000 nebo 1 : 10 000 s vyznačením stavby, se zákresem širších vztahů v dotčeném území, obvody staveniště, účelových ploch, přístupů na staveniště, napojovacích míst zdrojů a dopravních tras, </w:t>
      </w:r>
    </w:p>
    <w:p w14:paraId="46D4595E"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lastRenderedPageBreak/>
        <w:t xml:space="preserve">b) situace stavby na podkladu koordinační situace, kde se zohlední vzájemné vazby jednotlivých částí stavby (objektů) z hlediska provádění, umístění dočasných objektů (přístupové cesty a přemostění, montážní zařízení apod.), vazby na výrobní části zařízení staveniště a další údaje podle bodů technické zprávy. </w:t>
      </w:r>
    </w:p>
    <w:p w14:paraId="5B75571C" w14:textId="0F5C2B62" w:rsidR="00167635"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5DF9091E" w14:textId="6A2C4B97" w:rsidR="00A518AF" w:rsidRPr="00A518AF" w:rsidRDefault="00A518AF" w:rsidP="008B3240">
      <w:pPr>
        <w:widowControl/>
        <w:suppressAutoHyphens w:val="0"/>
        <w:autoSpaceDE w:val="0"/>
        <w:autoSpaceDN w:val="0"/>
        <w:adjustRightInd w:val="0"/>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Vzhledem k rozsahu stavby se nezpracovává. </w:t>
      </w:r>
    </w:p>
    <w:p w14:paraId="13D93893" w14:textId="77777777" w:rsidR="00A518AF" w:rsidRPr="00A518AF" w:rsidRDefault="00A518AF"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p>
    <w:p w14:paraId="3F9BB446"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B.8.3 Harmonogram výstavby </w:t>
      </w:r>
    </w:p>
    <w:p w14:paraId="535FB8DF"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Návrh věcného a časového postupu prací v podrobnostech podle složitosti a rozsáhlosti stavby. Pro jednoduché stavby je možné harmonogram výstavby zahrnout do technické zprávy. </w:t>
      </w:r>
    </w:p>
    <w:p w14:paraId="1A441BE1"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B.8.4 Schéma stavebních postupů </w:t>
      </w:r>
    </w:p>
    <w:p w14:paraId="41EE4A8C" w14:textId="77777777" w:rsidR="00167635" w:rsidRPr="00A518AF" w:rsidRDefault="00167635" w:rsidP="008B3240">
      <w:pPr>
        <w:widowControl/>
        <w:suppressAutoHyphens w:val="0"/>
        <w:autoSpaceDE w:val="0"/>
        <w:autoSpaceDN w:val="0"/>
        <w:adjustRightInd w:val="0"/>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B.8.5 Bilance zemních hmot </w:t>
      </w:r>
    </w:p>
    <w:p w14:paraId="749D5401" w14:textId="1F8056BB" w:rsidR="00167635" w:rsidRPr="00A518AF" w:rsidRDefault="00167635" w:rsidP="008B3240">
      <w:pPr>
        <w:jc w:val="both"/>
        <w:rPr>
          <w:rFonts w:eastAsiaTheme="minorHAnsi" w:cs="Times New Roman"/>
          <w:i/>
          <w:iCs/>
          <w:color w:val="1F4E79" w:themeColor="accent1" w:themeShade="80"/>
          <w:kern w:val="0"/>
          <w:sz w:val="22"/>
          <w:szCs w:val="22"/>
          <w:lang w:eastAsia="en-US" w:bidi="ar-SA"/>
        </w:rPr>
      </w:pPr>
      <w:r w:rsidRPr="00A518AF">
        <w:rPr>
          <w:rFonts w:eastAsiaTheme="minorHAnsi" w:cs="Times New Roman"/>
          <w:i/>
          <w:iCs/>
          <w:color w:val="1F4E79" w:themeColor="accent1" w:themeShade="80"/>
          <w:kern w:val="0"/>
          <w:sz w:val="22"/>
          <w:szCs w:val="22"/>
          <w:lang w:eastAsia="en-US" w:bidi="ar-SA"/>
        </w:rPr>
        <w:t xml:space="preserve">Bilance výkopů, zásypů, ornice a podorničních vrstev celé stavby; množství zemin a skalních hornin získaných na stavbě, vhodnost jejich přímého využití, použití po úpravě a uložení případného přebytku na skládku; vyhodnocení případného nedostatku materiálu do násypů a jeho krytí ze zemníků nebo použitím druhotných materiálů; bilance skrývky vrchních kulturních vrstev půdy a hlouběji uložených zúrodnění schopných zemin. Pro případ požadavku příslušného orgánu ochrany zemědělské </w:t>
      </w:r>
      <w:proofErr w:type="gramStart"/>
      <w:r w:rsidRPr="00A518AF">
        <w:rPr>
          <w:rFonts w:eastAsiaTheme="minorHAnsi" w:cs="Times New Roman"/>
          <w:i/>
          <w:iCs/>
          <w:color w:val="1F4E79" w:themeColor="accent1" w:themeShade="80"/>
          <w:kern w:val="0"/>
          <w:sz w:val="22"/>
          <w:szCs w:val="22"/>
          <w:lang w:eastAsia="en-US" w:bidi="ar-SA"/>
        </w:rPr>
        <w:t>půdy - plán</w:t>
      </w:r>
      <w:proofErr w:type="gramEnd"/>
      <w:r w:rsidRPr="00A518AF">
        <w:rPr>
          <w:rFonts w:eastAsiaTheme="minorHAnsi" w:cs="Times New Roman"/>
          <w:i/>
          <w:iCs/>
          <w:color w:val="1F4E79" w:themeColor="accent1" w:themeShade="80"/>
          <w:kern w:val="0"/>
          <w:sz w:val="22"/>
          <w:szCs w:val="22"/>
          <w:lang w:eastAsia="en-US" w:bidi="ar-SA"/>
        </w:rPr>
        <w:t xml:space="preserve"> na přemístění ornice a podorničních vrstev a hospodárné využití rozprostřením nebo uložením pro jiné konkrétní využití včetně využití pro rekultivace. </w:t>
      </w:r>
    </w:p>
    <w:p w14:paraId="45B63500" w14:textId="77777777" w:rsidR="00A518AF" w:rsidRPr="00A518AF" w:rsidRDefault="00A518AF" w:rsidP="00A518AF">
      <w:pPr>
        <w:widowControl/>
        <w:suppressAutoHyphens w:val="0"/>
        <w:autoSpaceDE w:val="0"/>
        <w:autoSpaceDN w:val="0"/>
        <w:adjustRightInd w:val="0"/>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Vzhledem k rozsahu stavby se nezpracovává. </w:t>
      </w:r>
    </w:p>
    <w:p w14:paraId="2DF4D6E6" w14:textId="77777777" w:rsidR="00167635" w:rsidRPr="00A518AF" w:rsidRDefault="00167635" w:rsidP="008B3240">
      <w:pPr>
        <w:jc w:val="both"/>
        <w:rPr>
          <w:rFonts w:eastAsiaTheme="minorHAnsi" w:cs="Times New Roman"/>
          <w:b/>
          <w:bCs/>
          <w:i/>
          <w:iCs/>
          <w:color w:val="1F4E79" w:themeColor="accent1" w:themeShade="80"/>
          <w:kern w:val="0"/>
          <w:sz w:val="22"/>
          <w:szCs w:val="22"/>
          <w:lang w:eastAsia="en-US" w:bidi="ar-SA"/>
        </w:rPr>
      </w:pPr>
    </w:p>
    <w:p w14:paraId="1886A11B" w14:textId="7A1C22EE" w:rsidR="00167635" w:rsidRDefault="00167635" w:rsidP="008B3240">
      <w:pPr>
        <w:jc w:val="both"/>
        <w:rPr>
          <w:rFonts w:eastAsiaTheme="minorHAnsi" w:cs="Times New Roman"/>
          <w:b/>
          <w:bCs/>
          <w:i/>
          <w:iCs/>
          <w:color w:val="1F4E79" w:themeColor="accent1" w:themeShade="80"/>
          <w:kern w:val="0"/>
          <w:sz w:val="22"/>
          <w:szCs w:val="22"/>
          <w:lang w:eastAsia="en-US" w:bidi="ar-SA"/>
        </w:rPr>
      </w:pPr>
      <w:r w:rsidRPr="00A518AF">
        <w:rPr>
          <w:rFonts w:eastAsiaTheme="minorHAnsi" w:cs="Times New Roman"/>
          <w:b/>
          <w:bCs/>
          <w:i/>
          <w:iCs/>
          <w:color w:val="1F4E79" w:themeColor="accent1" w:themeShade="80"/>
          <w:kern w:val="0"/>
          <w:sz w:val="22"/>
          <w:szCs w:val="22"/>
          <w:lang w:eastAsia="en-US" w:bidi="ar-SA"/>
        </w:rPr>
        <w:t>B.9 Celkové vodohospodářské řešení</w:t>
      </w:r>
    </w:p>
    <w:p w14:paraId="2474EDD0" w14:textId="10795127" w:rsidR="00A518AF" w:rsidRPr="00A518AF" w:rsidRDefault="00A518AF" w:rsidP="008B3240">
      <w:pPr>
        <w:jc w:val="both"/>
        <w:rPr>
          <w:rFonts w:eastAsiaTheme="minorHAnsi" w:cs="Times New Roman"/>
          <w:kern w:val="0"/>
          <w:sz w:val="22"/>
          <w:szCs w:val="22"/>
          <w:lang w:eastAsia="en-US" w:bidi="ar-SA"/>
        </w:rPr>
      </w:pPr>
      <w:r w:rsidRPr="00A518AF">
        <w:rPr>
          <w:rFonts w:eastAsiaTheme="minorHAnsi" w:cs="Times New Roman"/>
          <w:kern w:val="0"/>
          <w:sz w:val="22"/>
          <w:szCs w:val="22"/>
          <w:lang w:eastAsia="en-US" w:bidi="ar-SA"/>
        </w:rPr>
        <w:t xml:space="preserve">Netýká se. </w:t>
      </w:r>
    </w:p>
    <w:sectPr w:rsidR="00A518AF" w:rsidRPr="00A518AF" w:rsidSect="0083502D">
      <w:headerReference w:type="default" r:id="rId13"/>
      <w:footerReference w:type="default" r:id="rId14"/>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C72B6D" w14:textId="77777777" w:rsidR="00D23E4A" w:rsidRDefault="00D23E4A" w:rsidP="0083502D">
      <w:r>
        <w:separator/>
      </w:r>
    </w:p>
  </w:endnote>
  <w:endnote w:type="continuationSeparator" w:id="0">
    <w:p w14:paraId="58EEDD1B" w14:textId="77777777" w:rsidR="00D23E4A" w:rsidRDefault="00D23E4A" w:rsidP="008350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OpenSymbol">
    <w:altName w:val="Courier New"/>
    <w:panose1 w:val="00000000000000000000"/>
    <w:charset w:val="00"/>
    <w:family w:val="auto"/>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Segoe UI Symbol"/>
    <w:charset w:val="02"/>
    <w:family w:val="auto"/>
    <w:pitch w:val="default"/>
  </w:font>
  <w:font w:name="Calibri">
    <w:panose1 w:val="020F0502020204030204"/>
    <w:charset w:val="EE"/>
    <w:family w:val="swiss"/>
    <w:pitch w:val="variable"/>
    <w:sig w:usb0="E4002EFF" w:usb1="C200247B" w:usb2="00000009" w:usb3="00000000" w:csb0="000001FF" w:csb1="00000000"/>
  </w:font>
  <w:font w:name="OpenSymbol, 'Arial Unicode MS'">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Mangal">
    <w:altName w:val="Nirmala UI"/>
    <w:panose1 w:val="00000400000000000000"/>
    <w:charset w:val="00"/>
    <w:family w:val="roman"/>
    <w:pitch w:val="variable"/>
    <w:sig w:usb0="00008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 w:name="Segoe UI">
    <w:altName w:val="Segoe UI"/>
    <w:panose1 w:val="020B0502040204020203"/>
    <w:charset w:val="EE"/>
    <w:family w:val="swiss"/>
    <w:pitch w:val="variable"/>
    <w:sig w:usb0="E4002EFF" w:usb1="C000E47F" w:usb2="00000009" w:usb3="00000000" w:csb0="000001FF" w:csb1="00000000"/>
  </w:font>
  <w:font w:name="Andale Sans UI">
    <w:charset w:val="00"/>
    <w:family w:val="auto"/>
    <w:pitch w:val="variable"/>
  </w:font>
  <w:font w:name="Nimbus Sans D OT">
    <w:altName w:val="Times New Roman"/>
    <w:charset w:val="EE"/>
    <w:family w:val="swiss"/>
    <w:pitch w:val="variable"/>
  </w:font>
  <w:font w:name="Complex">
    <w:altName w:val="Calibri"/>
    <w:charset w:val="EE"/>
    <w:family w:val="auto"/>
    <w:pitch w:val="variable"/>
    <w:sig w:usb0="20002A87" w:usb1="00001800" w:usb2="00000000" w:usb3="00000000" w:csb0="000001FF" w:csb1="00000000"/>
  </w:font>
  <w:font w:name="GDT">
    <w:altName w:val="Calibri"/>
    <w:charset w:val="00"/>
    <w:family w:val="auto"/>
    <w:pitch w:val="variable"/>
    <w:sig w:usb0="80000003" w:usb1="1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10374" w14:textId="77777777" w:rsidR="00DF7B66" w:rsidRDefault="00DF7B66" w:rsidP="008C7109">
    <w:pPr>
      <w:tabs>
        <w:tab w:val="center" w:pos="4550"/>
        <w:tab w:val="left" w:pos="5818"/>
      </w:tabs>
      <w:ind w:right="260"/>
      <w:rPr>
        <w:rFonts w:asciiTheme="majorHAnsi" w:hAnsiTheme="majorHAnsi"/>
        <w:color w:val="8496B0" w:themeColor="text2" w:themeTint="99"/>
        <w:spacing w:val="60"/>
        <w:sz w:val="16"/>
        <w:szCs w:val="16"/>
      </w:rPr>
    </w:pPr>
  </w:p>
  <w:p w14:paraId="61DE49E9" w14:textId="77777777" w:rsidR="00DF7B66" w:rsidRDefault="00DF7B66">
    <w:pPr>
      <w:tabs>
        <w:tab w:val="center" w:pos="4550"/>
        <w:tab w:val="left" w:pos="5818"/>
      </w:tabs>
      <w:ind w:right="260"/>
      <w:jc w:val="right"/>
      <w:rPr>
        <w:rFonts w:asciiTheme="majorHAnsi" w:hAnsiTheme="majorHAnsi"/>
        <w:color w:val="8496B0" w:themeColor="text2" w:themeTint="99"/>
        <w:spacing w:val="60"/>
        <w:sz w:val="16"/>
        <w:szCs w:val="16"/>
      </w:rPr>
    </w:pPr>
    <w:r>
      <w:rPr>
        <w:rFonts w:asciiTheme="majorHAnsi" w:hAnsiTheme="majorHAnsi"/>
        <w:noProof/>
        <w:color w:val="8496B0" w:themeColor="text2" w:themeTint="99"/>
        <w:spacing w:val="60"/>
        <w:sz w:val="16"/>
        <w:szCs w:val="16"/>
        <w:lang w:eastAsia="cs-CZ" w:bidi="ar-SA"/>
      </w:rPr>
      <w:drawing>
        <wp:inline distT="0" distB="0" distL="0" distR="0" wp14:anchorId="53467C41" wp14:editId="5219A374">
          <wp:extent cx="6102096" cy="36576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zápatí 2014.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102096" cy="365760"/>
                  </a:xfrm>
                  <a:prstGeom prst="rect">
                    <a:avLst/>
                  </a:prstGeom>
                </pic:spPr>
              </pic:pic>
            </a:graphicData>
          </a:graphic>
        </wp:inline>
      </w:drawing>
    </w:r>
  </w:p>
  <w:p w14:paraId="27C66881" w14:textId="77777777" w:rsidR="00DF7B66" w:rsidRDefault="00DF7B66" w:rsidP="008C7109">
    <w:pPr>
      <w:tabs>
        <w:tab w:val="center" w:pos="4550"/>
        <w:tab w:val="left" w:pos="5818"/>
      </w:tabs>
      <w:ind w:right="260"/>
      <w:rPr>
        <w:rFonts w:asciiTheme="majorHAnsi" w:hAnsiTheme="majorHAnsi"/>
        <w:color w:val="8496B0" w:themeColor="text2" w:themeTint="99"/>
        <w:spacing w:val="60"/>
        <w:sz w:val="16"/>
        <w:szCs w:val="16"/>
      </w:rPr>
    </w:pPr>
  </w:p>
  <w:p w14:paraId="01A3F62F" w14:textId="77777777" w:rsidR="00DF7B66" w:rsidRPr="008C7109" w:rsidRDefault="00DF7B66">
    <w:pPr>
      <w:tabs>
        <w:tab w:val="center" w:pos="4550"/>
        <w:tab w:val="left" w:pos="5818"/>
      </w:tabs>
      <w:ind w:right="260"/>
      <w:jc w:val="right"/>
      <w:rPr>
        <w:rFonts w:asciiTheme="majorHAnsi" w:hAnsiTheme="majorHAnsi"/>
        <w:color w:val="222A35" w:themeColor="text2" w:themeShade="80"/>
        <w:sz w:val="16"/>
        <w:szCs w:val="16"/>
      </w:rPr>
    </w:pPr>
    <w:r w:rsidRPr="008C7109">
      <w:rPr>
        <w:rFonts w:asciiTheme="majorHAnsi" w:hAnsiTheme="majorHAnsi"/>
        <w:color w:val="8496B0" w:themeColor="text2" w:themeTint="99"/>
        <w:spacing w:val="60"/>
        <w:sz w:val="16"/>
        <w:szCs w:val="16"/>
      </w:rPr>
      <w:t>Stránka</w:t>
    </w:r>
    <w:r w:rsidRPr="008C7109">
      <w:rPr>
        <w:rFonts w:asciiTheme="majorHAnsi" w:hAnsiTheme="majorHAnsi"/>
        <w:color w:val="8496B0" w:themeColor="text2" w:themeTint="99"/>
        <w:sz w:val="16"/>
        <w:szCs w:val="16"/>
      </w:rPr>
      <w:t xml:space="preserve"> </w:t>
    </w:r>
    <w:r w:rsidRPr="008C7109">
      <w:rPr>
        <w:rFonts w:asciiTheme="majorHAnsi" w:hAnsiTheme="majorHAnsi"/>
        <w:color w:val="323E4F" w:themeColor="text2" w:themeShade="BF"/>
        <w:sz w:val="16"/>
        <w:szCs w:val="16"/>
      </w:rPr>
      <w:fldChar w:fldCharType="begin"/>
    </w:r>
    <w:r w:rsidRPr="008C7109">
      <w:rPr>
        <w:rFonts w:asciiTheme="majorHAnsi" w:hAnsiTheme="majorHAnsi"/>
        <w:color w:val="323E4F" w:themeColor="text2" w:themeShade="BF"/>
        <w:sz w:val="16"/>
        <w:szCs w:val="16"/>
      </w:rPr>
      <w:instrText>PAGE   \* MERGEFORMAT</w:instrText>
    </w:r>
    <w:r w:rsidRPr="008C7109">
      <w:rPr>
        <w:rFonts w:asciiTheme="majorHAnsi" w:hAnsiTheme="majorHAnsi"/>
        <w:color w:val="323E4F" w:themeColor="text2" w:themeShade="BF"/>
        <w:sz w:val="16"/>
        <w:szCs w:val="16"/>
      </w:rPr>
      <w:fldChar w:fldCharType="separate"/>
    </w:r>
    <w:r>
      <w:rPr>
        <w:rFonts w:asciiTheme="majorHAnsi" w:hAnsiTheme="majorHAnsi"/>
        <w:noProof/>
        <w:color w:val="323E4F" w:themeColor="text2" w:themeShade="BF"/>
        <w:sz w:val="16"/>
        <w:szCs w:val="16"/>
      </w:rPr>
      <w:t>4</w:t>
    </w:r>
    <w:r w:rsidRPr="008C7109">
      <w:rPr>
        <w:rFonts w:asciiTheme="majorHAnsi" w:hAnsiTheme="majorHAnsi"/>
        <w:color w:val="323E4F" w:themeColor="text2" w:themeShade="BF"/>
        <w:sz w:val="16"/>
        <w:szCs w:val="16"/>
      </w:rPr>
      <w:fldChar w:fldCharType="end"/>
    </w:r>
    <w:r w:rsidRPr="008C7109">
      <w:rPr>
        <w:rFonts w:asciiTheme="majorHAnsi" w:hAnsiTheme="majorHAnsi"/>
        <w:color w:val="323E4F" w:themeColor="text2" w:themeShade="BF"/>
        <w:sz w:val="16"/>
        <w:szCs w:val="16"/>
      </w:rPr>
      <w:t xml:space="preserve"> | </w:t>
    </w:r>
    <w:r w:rsidRPr="008C7109">
      <w:rPr>
        <w:rFonts w:asciiTheme="majorHAnsi" w:hAnsiTheme="majorHAnsi"/>
        <w:color w:val="323E4F" w:themeColor="text2" w:themeShade="BF"/>
        <w:sz w:val="16"/>
        <w:szCs w:val="16"/>
      </w:rPr>
      <w:fldChar w:fldCharType="begin"/>
    </w:r>
    <w:r w:rsidRPr="008C7109">
      <w:rPr>
        <w:rFonts w:asciiTheme="majorHAnsi" w:hAnsiTheme="majorHAnsi"/>
        <w:color w:val="323E4F" w:themeColor="text2" w:themeShade="BF"/>
        <w:sz w:val="16"/>
        <w:szCs w:val="16"/>
      </w:rPr>
      <w:instrText>NUMPAGES  \* Arabic  \* MERGEFORMAT</w:instrText>
    </w:r>
    <w:r w:rsidRPr="008C7109">
      <w:rPr>
        <w:rFonts w:asciiTheme="majorHAnsi" w:hAnsiTheme="majorHAnsi"/>
        <w:color w:val="323E4F" w:themeColor="text2" w:themeShade="BF"/>
        <w:sz w:val="16"/>
        <w:szCs w:val="16"/>
      </w:rPr>
      <w:fldChar w:fldCharType="separate"/>
    </w:r>
    <w:r>
      <w:rPr>
        <w:rFonts w:asciiTheme="majorHAnsi" w:hAnsiTheme="majorHAnsi"/>
        <w:noProof/>
        <w:color w:val="323E4F" w:themeColor="text2" w:themeShade="BF"/>
        <w:sz w:val="16"/>
        <w:szCs w:val="16"/>
      </w:rPr>
      <w:t>4</w:t>
    </w:r>
    <w:r w:rsidRPr="008C7109">
      <w:rPr>
        <w:rFonts w:asciiTheme="majorHAnsi" w:hAnsiTheme="majorHAnsi"/>
        <w:color w:val="323E4F" w:themeColor="text2" w:themeShade="BF"/>
        <w:sz w:val="16"/>
        <w:szCs w:val="16"/>
      </w:rPr>
      <w:fldChar w:fldCharType="end"/>
    </w:r>
  </w:p>
  <w:p w14:paraId="0A2809F9" w14:textId="77777777" w:rsidR="00DF7B66" w:rsidRDefault="00DF7B66">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2F8E92" w14:textId="77777777" w:rsidR="00D23E4A" w:rsidRDefault="00D23E4A" w:rsidP="0083502D">
      <w:r>
        <w:separator/>
      </w:r>
    </w:p>
  </w:footnote>
  <w:footnote w:type="continuationSeparator" w:id="0">
    <w:p w14:paraId="20E2616E" w14:textId="77777777" w:rsidR="00D23E4A" w:rsidRDefault="00D23E4A" w:rsidP="008350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E95E51" w14:textId="55A837D5" w:rsidR="005D7D7D" w:rsidRPr="00241809" w:rsidRDefault="00737CEA" w:rsidP="005D7D7D">
    <w:pPr>
      <w:pStyle w:val="Zhlav"/>
      <w:pBdr>
        <w:bottom w:val="single" w:sz="4" w:space="1" w:color="auto"/>
      </w:pBdr>
      <w:jc w:val="right"/>
      <w:rPr>
        <w:rFonts w:cs="Times New Roman"/>
        <w:sz w:val="14"/>
        <w:szCs w:val="14"/>
      </w:rPr>
    </w:pPr>
    <w:bookmarkStart w:id="0" w:name="_Hlk53980950"/>
    <w:bookmarkStart w:id="1" w:name="_Hlk483309348"/>
    <w:bookmarkStart w:id="2" w:name="_Hlk483309349"/>
    <w:r>
      <w:rPr>
        <w:rFonts w:cs="Times New Roman"/>
        <w:sz w:val="14"/>
        <w:szCs w:val="14"/>
      </w:rPr>
      <w:t>20003</w:t>
    </w:r>
  </w:p>
  <w:p w14:paraId="50D43925" w14:textId="1EC885FB" w:rsidR="005D7D7D" w:rsidRDefault="005D7D7D" w:rsidP="005D7D7D">
    <w:pPr>
      <w:pStyle w:val="Zhlav"/>
      <w:pBdr>
        <w:bottom w:val="single" w:sz="4" w:space="1" w:color="auto"/>
      </w:pBdr>
      <w:jc w:val="right"/>
      <w:rPr>
        <w:rFonts w:cs="Times New Roman"/>
        <w:sz w:val="14"/>
        <w:szCs w:val="14"/>
        <w:lang w:eastAsia="zh-CN"/>
      </w:rPr>
    </w:pPr>
    <w:r w:rsidRPr="00241809">
      <w:rPr>
        <w:rFonts w:cs="Times New Roman"/>
        <w:sz w:val="14"/>
        <w:szCs w:val="14"/>
        <w:lang w:eastAsia="zh-CN"/>
      </w:rPr>
      <w:t>„</w:t>
    </w:r>
    <w:r w:rsidR="00737CEA">
      <w:rPr>
        <w:rFonts w:cs="Times New Roman"/>
        <w:sz w:val="14"/>
        <w:szCs w:val="14"/>
        <w:lang w:eastAsia="zh-CN"/>
      </w:rPr>
      <w:t>Výstavba schodiště</w:t>
    </w:r>
    <w:r w:rsidR="00383616">
      <w:rPr>
        <w:rFonts w:cs="Times New Roman"/>
        <w:sz w:val="14"/>
        <w:szCs w:val="14"/>
        <w:lang w:eastAsia="zh-CN"/>
      </w:rPr>
      <w:t xml:space="preserve"> Gorkého-Ke Střelnici</w:t>
    </w:r>
    <w:r w:rsidRPr="00241809">
      <w:rPr>
        <w:rFonts w:cs="Times New Roman"/>
        <w:sz w:val="14"/>
        <w:szCs w:val="14"/>
        <w:lang w:eastAsia="zh-CN"/>
      </w:rPr>
      <w:t>“</w:t>
    </w:r>
  </w:p>
  <w:bookmarkEnd w:id="0"/>
  <w:p w14:paraId="3C368CD3" w14:textId="7F9063EE" w:rsidR="00DF7B66" w:rsidRDefault="00167635" w:rsidP="00F32A56">
    <w:pPr>
      <w:pStyle w:val="Zhlav"/>
      <w:pBdr>
        <w:bottom w:val="single" w:sz="4" w:space="1" w:color="auto"/>
      </w:pBdr>
      <w:jc w:val="right"/>
      <w:rPr>
        <w:rFonts w:cs="Times New Roman"/>
        <w:sz w:val="14"/>
        <w:szCs w:val="14"/>
      </w:rPr>
    </w:pPr>
    <w:r>
      <w:rPr>
        <w:rFonts w:cs="Times New Roman"/>
        <w:sz w:val="14"/>
        <w:szCs w:val="14"/>
      </w:rPr>
      <w:t>B</w:t>
    </w:r>
    <w:r w:rsidR="003A173C">
      <w:rPr>
        <w:rFonts w:cs="Times New Roman"/>
        <w:sz w:val="14"/>
        <w:szCs w:val="14"/>
      </w:rPr>
      <w:t xml:space="preserve"> </w:t>
    </w:r>
    <w:r>
      <w:rPr>
        <w:rFonts w:cs="Times New Roman"/>
        <w:sz w:val="14"/>
        <w:szCs w:val="14"/>
      </w:rPr>
      <w:t>– souhrnná technická zpráva</w:t>
    </w:r>
  </w:p>
  <w:p w14:paraId="2102A2CA" w14:textId="1FCDA6D7" w:rsidR="00942C84" w:rsidRPr="00241809" w:rsidRDefault="00942C84" w:rsidP="00942C84">
    <w:pPr>
      <w:pStyle w:val="Zhlav"/>
      <w:pBdr>
        <w:bottom w:val="single" w:sz="4" w:space="1" w:color="auto"/>
      </w:pBdr>
      <w:jc w:val="right"/>
      <w:rPr>
        <w:rFonts w:cs="Times New Roman"/>
        <w:sz w:val="14"/>
        <w:szCs w:val="14"/>
      </w:rPr>
    </w:pPr>
    <w:r>
      <w:rPr>
        <w:rFonts w:cs="Times New Roman"/>
        <w:sz w:val="14"/>
        <w:szCs w:val="14"/>
      </w:rPr>
      <w:t xml:space="preserve">Sloučené řízení UR+SP, </w:t>
    </w:r>
    <w:r w:rsidR="002D1E60">
      <w:rPr>
        <w:rFonts w:cs="Times New Roman"/>
        <w:sz w:val="14"/>
        <w:szCs w:val="14"/>
      </w:rPr>
      <w:t>příloha 11 k vyhlášce č. 4992006 Sb.</w:t>
    </w:r>
  </w:p>
  <w:bookmarkEnd w:id="1"/>
  <w:bookmarkEnd w:id="2"/>
  <w:p w14:paraId="13C545A9" w14:textId="385471CC" w:rsidR="00DF7B66" w:rsidRPr="00241809" w:rsidRDefault="00383616" w:rsidP="00F32A56">
    <w:pPr>
      <w:pStyle w:val="Zhlav"/>
      <w:pBdr>
        <w:bottom w:val="single" w:sz="4" w:space="1" w:color="auto"/>
      </w:pBdr>
      <w:jc w:val="right"/>
      <w:rPr>
        <w:rFonts w:cs="Times New Roman"/>
        <w:sz w:val="14"/>
        <w:szCs w:val="14"/>
      </w:rPr>
    </w:pPr>
    <w:r>
      <w:rPr>
        <w:rFonts w:cs="Times New Roman"/>
        <w:sz w:val="14"/>
        <w:szCs w:val="14"/>
      </w:rPr>
      <w:t>2</w:t>
    </w:r>
    <w:r w:rsidR="002D1E60">
      <w:rPr>
        <w:rFonts w:cs="Times New Roman"/>
        <w:sz w:val="14"/>
        <w:szCs w:val="14"/>
      </w:rPr>
      <w:t>/2023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WW8Num2"/>
    <w:lvl w:ilvl="0">
      <w:numFmt w:val="bullet"/>
      <w:lvlText w:val=""/>
      <w:lvlJc w:val="left"/>
      <w:pPr>
        <w:tabs>
          <w:tab w:val="num" w:pos="1065"/>
        </w:tabs>
        <w:ind w:left="1065" w:hanging="360"/>
      </w:pPr>
      <w:rPr>
        <w:rFonts w:ascii="Symbol" w:hAnsi="Symbol" w:cs="Symbol"/>
        <w:b/>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000004"/>
    <w:multiLevelType w:val="multilevel"/>
    <w:tmpl w:val="00000004"/>
    <w:name w:val="WW8Num4"/>
    <w:lvl w:ilvl="0">
      <w:start w:val="1"/>
      <w:numFmt w:val="bullet"/>
      <w:lvlText w:val=""/>
      <w:lvlJc w:val="left"/>
      <w:pPr>
        <w:tabs>
          <w:tab w:val="num" w:pos="720"/>
        </w:tabs>
        <w:ind w:left="720" w:hanging="360"/>
      </w:pPr>
      <w:rPr>
        <w:rFonts w:ascii="Wingdings 2" w:hAnsi="Wingdings 2"/>
        <w:sz w:val="20"/>
      </w:rPr>
    </w:lvl>
    <w:lvl w:ilvl="1">
      <w:start w:val="1"/>
      <w:numFmt w:val="bullet"/>
      <w:lvlText w:val=""/>
      <w:lvlJc w:val="left"/>
      <w:pPr>
        <w:tabs>
          <w:tab w:val="num" w:pos="1080"/>
        </w:tabs>
        <w:ind w:left="1080" w:hanging="360"/>
      </w:pPr>
      <w:rPr>
        <w:rFonts w:ascii="Wingdings 2" w:hAnsi="Wingdings 2"/>
        <w:sz w:val="20"/>
      </w:rPr>
    </w:lvl>
    <w:lvl w:ilvl="2">
      <w:start w:val="1"/>
      <w:numFmt w:val="bullet"/>
      <w:lvlText w:val=""/>
      <w:lvlJc w:val="left"/>
      <w:pPr>
        <w:tabs>
          <w:tab w:val="num" w:pos="1440"/>
        </w:tabs>
        <w:ind w:left="1440" w:hanging="360"/>
      </w:pPr>
      <w:rPr>
        <w:rFonts w:ascii="Wingdings 2" w:hAnsi="Wingdings 2"/>
        <w:sz w:val="20"/>
      </w:rPr>
    </w:lvl>
    <w:lvl w:ilvl="3">
      <w:start w:val="1"/>
      <w:numFmt w:val="bullet"/>
      <w:lvlText w:val=""/>
      <w:lvlJc w:val="left"/>
      <w:pPr>
        <w:tabs>
          <w:tab w:val="num" w:pos="1800"/>
        </w:tabs>
        <w:ind w:left="1800" w:hanging="360"/>
      </w:pPr>
      <w:rPr>
        <w:rFonts w:ascii="Wingdings 2" w:hAnsi="Wingdings 2"/>
        <w:sz w:val="20"/>
      </w:rPr>
    </w:lvl>
    <w:lvl w:ilvl="4">
      <w:start w:val="1"/>
      <w:numFmt w:val="bullet"/>
      <w:lvlText w:val=""/>
      <w:lvlJc w:val="left"/>
      <w:pPr>
        <w:tabs>
          <w:tab w:val="num" w:pos="2160"/>
        </w:tabs>
        <w:ind w:left="2160" w:hanging="360"/>
      </w:pPr>
      <w:rPr>
        <w:rFonts w:ascii="Wingdings 2" w:hAnsi="Wingdings 2"/>
        <w:sz w:val="20"/>
      </w:rPr>
    </w:lvl>
    <w:lvl w:ilvl="5">
      <w:start w:val="1"/>
      <w:numFmt w:val="bullet"/>
      <w:lvlText w:val=""/>
      <w:lvlJc w:val="left"/>
      <w:pPr>
        <w:tabs>
          <w:tab w:val="num" w:pos="2520"/>
        </w:tabs>
        <w:ind w:left="2520" w:hanging="360"/>
      </w:pPr>
      <w:rPr>
        <w:rFonts w:ascii="Wingdings 2" w:hAnsi="Wingdings 2"/>
        <w:sz w:val="20"/>
      </w:rPr>
    </w:lvl>
    <w:lvl w:ilvl="6">
      <w:start w:val="1"/>
      <w:numFmt w:val="bullet"/>
      <w:lvlText w:val=""/>
      <w:lvlJc w:val="left"/>
      <w:pPr>
        <w:tabs>
          <w:tab w:val="num" w:pos="2880"/>
        </w:tabs>
        <w:ind w:left="2880" w:hanging="360"/>
      </w:pPr>
      <w:rPr>
        <w:rFonts w:ascii="Wingdings 2" w:hAnsi="Wingdings 2"/>
        <w:sz w:val="20"/>
      </w:rPr>
    </w:lvl>
    <w:lvl w:ilvl="7">
      <w:start w:val="1"/>
      <w:numFmt w:val="bullet"/>
      <w:lvlText w:val=""/>
      <w:lvlJc w:val="left"/>
      <w:pPr>
        <w:tabs>
          <w:tab w:val="num" w:pos="3240"/>
        </w:tabs>
        <w:ind w:left="3240" w:hanging="360"/>
      </w:pPr>
      <w:rPr>
        <w:rFonts w:ascii="Wingdings 2" w:hAnsi="Wingdings 2"/>
        <w:sz w:val="20"/>
      </w:rPr>
    </w:lvl>
    <w:lvl w:ilvl="8">
      <w:start w:val="1"/>
      <w:numFmt w:val="bullet"/>
      <w:lvlText w:val=""/>
      <w:lvlJc w:val="left"/>
      <w:pPr>
        <w:tabs>
          <w:tab w:val="num" w:pos="3600"/>
        </w:tabs>
        <w:ind w:left="3600" w:hanging="360"/>
      </w:pPr>
      <w:rPr>
        <w:rFonts w:ascii="Wingdings 2" w:hAnsi="Wingdings 2"/>
        <w:sz w:val="20"/>
      </w:rPr>
    </w:lvl>
  </w:abstractNum>
  <w:abstractNum w:abstractNumId="2"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Wingdings 2" w:hAnsi="Wingdings 2" w:cs="Arial"/>
        <w:b/>
        <w:i w:val="0"/>
        <w:sz w:val="22"/>
        <w:szCs w:val="22"/>
        <w:u w:val="none"/>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Wingdings 2" w:hAnsi="Wingdings 2" w:cs="Arial"/>
        <w:b/>
        <w:i w:val="0"/>
        <w:sz w:val="22"/>
        <w:szCs w:val="22"/>
        <w:u w:val="none"/>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Wingdings 2" w:hAnsi="Wingdings 2" w:cs="Arial"/>
        <w:b/>
        <w:i w:val="0"/>
        <w:sz w:val="22"/>
        <w:szCs w:val="22"/>
        <w:u w:val="none"/>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Wingdings 2" w:hAnsi="Wingdings 2"/>
        <w:sz w:val="20"/>
      </w:rPr>
    </w:lvl>
    <w:lvl w:ilvl="1">
      <w:start w:val="1"/>
      <w:numFmt w:val="bullet"/>
      <w:lvlText w:val="◦"/>
      <w:lvlJc w:val="left"/>
      <w:pPr>
        <w:tabs>
          <w:tab w:val="num" w:pos="1080"/>
        </w:tabs>
        <w:ind w:left="1080" w:hanging="360"/>
      </w:pPr>
      <w:rPr>
        <w:rFonts w:ascii="OpenSymbol" w:hAnsi="OpenSymbol"/>
        <w:sz w:val="20"/>
      </w:rPr>
    </w:lvl>
    <w:lvl w:ilvl="2">
      <w:start w:val="1"/>
      <w:numFmt w:val="bullet"/>
      <w:lvlText w:val="▪"/>
      <w:lvlJc w:val="left"/>
      <w:pPr>
        <w:tabs>
          <w:tab w:val="num" w:pos="1440"/>
        </w:tabs>
        <w:ind w:left="1440" w:hanging="360"/>
      </w:pPr>
      <w:rPr>
        <w:rFonts w:ascii="OpenSymbol" w:hAnsi="OpenSymbol"/>
        <w:sz w:val="20"/>
      </w:rPr>
    </w:lvl>
    <w:lvl w:ilvl="3">
      <w:start w:val="1"/>
      <w:numFmt w:val="bullet"/>
      <w:lvlText w:val=""/>
      <w:lvlJc w:val="left"/>
      <w:pPr>
        <w:tabs>
          <w:tab w:val="num" w:pos="1800"/>
        </w:tabs>
        <w:ind w:left="1800" w:hanging="360"/>
      </w:pPr>
      <w:rPr>
        <w:rFonts w:ascii="Wingdings 2" w:hAnsi="Wingdings 2"/>
        <w:sz w:val="20"/>
      </w:rPr>
    </w:lvl>
    <w:lvl w:ilvl="4">
      <w:start w:val="1"/>
      <w:numFmt w:val="bullet"/>
      <w:lvlText w:val="◦"/>
      <w:lvlJc w:val="left"/>
      <w:pPr>
        <w:tabs>
          <w:tab w:val="num" w:pos="2160"/>
        </w:tabs>
        <w:ind w:left="2160" w:hanging="360"/>
      </w:pPr>
      <w:rPr>
        <w:rFonts w:ascii="OpenSymbol" w:hAnsi="OpenSymbol"/>
        <w:sz w:val="20"/>
      </w:rPr>
    </w:lvl>
    <w:lvl w:ilvl="5">
      <w:start w:val="1"/>
      <w:numFmt w:val="bullet"/>
      <w:lvlText w:val="▪"/>
      <w:lvlJc w:val="left"/>
      <w:pPr>
        <w:tabs>
          <w:tab w:val="num" w:pos="2520"/>
        </w:tabs>
        <w:ind w:left="2520" w:hanging="360"/>
      </w:pPr>
      <w:rPr>
        <w:rFonts w:ascii="OpenSymbol" w:hAnsi="OpenSymbol"/>
        <w:sz w:val="20"/>
      </w:rPr>
    </w:lvl>
    <w:lvl w:ilvl="6">
      <w:start w:val="1"/>
      <w:numFmt w:val="bullet"/>
      <w:lvlText w:val=""/>
      <w:lvlJc w:val="left"/>
      <w:pPr>
        <w:tabs>
          <w:tab w:val="num" w:pos="2880"/>
        </w:tabs>
        <w:ind w:left="2880" w:hanging="360"/>
      </w:pPr>
      <w:rPr>
        <w:rFonts w:ascii="Wingdings 2" w:hAnsi="Wingdings 2"/>
        <w:sz w:val="20"/>
      </w:rPr>
    </w:lvl>
    <w:lvl w:ilvl="7">
      <w:start w:val="1"/>
      <w:numFmt w:val="bullet"/>
      <w:lvlText w:val="◦"/>
      <w:lvlJc w:val="left"/>
      <w:pPr>
        <w:tabs>
          <w:tab w:val="num" w:pos="3240"/>
        </w:tabs>
        <w:ind w:left="3240" w:hanging="360"/>
      </w:pPr>
      <w:rPr>
        <w:rFonts w:ascii="OpenSymbol" w:hAnsi="OpenSymbol"/>
        <w:sz w:val="20"/>
      </w:rPr>
    </w:lvl>
    <w:lvl w:ilvl="8">
      <w:start w:val="1"/>
      <w:numFmt w:val="bullet"/>
      <w:lvlText w:val="▪"/>
      <w:lvlJc w:val="left"/>
      <w:pPr>
        <w:tabs>
          <w:tab w:val="num" w:pos="3600"/>
        </w:tabs>
        <w:ind w:left="3600" w:hanging="360"/>
      </w:pPr>
      <w:rPr>
        <w:rFonts w:ascii="OpenSymbol" w:hAnsi="OpenSymbol"/>
        <w:sz w:val="20"/>
      </w:rPr>
    </w:lvl>
  </w:abstractNum>
  <w:abstractNum w:abstractNumId="4" w15:restartNumberingAfterBreak="0">
    <w:nsid w:val="0000000C"/>
    <w:multiLevelType w:val="multilevel"/>
    <w:tmpl w:val="0000000C"/>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2957CC"/>
    <w:multiLevelType w:val="multilevel"/>
    <w:tmpl w:val="0A5846A0"/>
    <w:styleLink w:val="WW8Num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 w15:restartNumberingAfterBreak="0">
    <w:nsid w:val="0BF91102"/>
    <w:multiLevelType w:val="multilevel"/>
    <w:tmpl w:val="55BC8CFA"/>
    <w:styleLink w:val="WW8Num6"/>
    <w:lvl w:ilvl="0">
      <w:numFmt w:val="bullet"/>
      <w:lvlText w:val=""/>
      <w:lvlJc w:val="left"/>
      <w:pPr>
        <w:ind w:left="810" w:hanging="360"/>
      </w:pPr>
      <w:rPr>
        <w:rFonts w:ascii="Symbol" w:hAnsi="Symbol" w:cs="Tahoma"/>
        <w:color w:val="00000A"/>
      </w:rPr>
    </w:lvl>
    <w:lvl w:ilvl="1">
      <w:numFmt w:val="bullet"/>
      <w:lvlText w:val="o"/>
      <w:lvlJc w:val="left"/>
      <w:pPr>
        <w:ind w:left="1530" w:hanging="360"/>
      </w:pPr>
      <w:rPr>
        <w:rFonts w:ascii="Courier New" w:hAnsi="Courier New" w:cs="Courier New"/>
      </w:rPr>
    </w:lvl>
    <w:lvl w:ilvl="2">
      <w:numFmt w:val="bullet"/>
      <w:lvlText w:val=""/>
      <w:lvlJc w:val="left"/>
      <w:pPr>
        <w:ind w:left="2250" w:hanging="360"/>
      </w:pPr>
      <w:rPr>
        <w:rFonts w:ascii="Wingdings" w:hAnsi="Wingdings"/>
      </w:rPr>
    </w:lvl>
    <w:lvl w:ilvl="3">
      <w:numFmt w:val="bullet"/>
      <w:lvlText w:val=""/>
      <w:lvlJc w:val="left"/>
      <w:pPr>
        <w:ind w:left="2970" w:hanging="360"/>
      </w:pPr>
      <w:rPr>
        <w:rFonts w:ascii="Symbol" w:hAnsi="Symbol"/>
      </w:rPr>
    </w:lvl>
    <w:lvl w:ilvl="4">
      <w:numFmt w:val="bullet"/>
      <w:lvlText w:val="o"/>
      <w:lvlJc w:val="left"/>
      <w:pPr>
        <w:ind w:left="3690" w:hanging="360"/>
      </w:pPr>
      <w:rPr>
        <w:rFonts w:ascii="Courier New" w:hAnsi="Courier New" w:cs="Courier New"/>
      </w:rPr>
    </w:lvl>
    <w:lvl w:ilvl="5">
      <w:numFmt w:val="bullet"/>
      <w:lvlText w:val=""/>
      <w:lvlJc w:val="left"/>
      <w:pPr>
        <w:ind w:left="4410" w:hanging="360"/>
      </w:pPr>
      <w:rPr>
        <w:rFonts w:ascii="Wingdings" w:hAnsi="Wingdings"/>
      </w:rPr>
    </w:lvl>
    <w:lvl w:ilvl="6">
      <w:numFmt w:val="bullet"/>
      <w:lvlText w:val=""/>
      <w:lvlJc w:val="left"/>
      <w:pPr>
        <w:ind w:left="5130" w:hanging="360"/>
      </w:pPr>
      <w:rPr>
        <w:rFonts w:ascii="Symbol" w:hAnsi="Symbol"/>
      </w:rPr>
    </w:lvl>
    <w:lvl w:ilvl="7">
      <w:numFmt w:val="bullet"/>
      <w:lvlText w:val="o"/>
      <w:lvlJc w:val="left"/>
      <w:pPr>
        <w:ind w:left="5850" w:hanging="360"/>
      </w:pPr>
      <w:rPr>
        <w:rFonts w:ascii="Courier New" w:hAnsi="Courier New" w:cs="Courier New"/>
      </w:rPr>
    </w:lvl>
    <w:lvl w:ilvl="8">
      <w:numFmt w:val="bullet"/>
      <w:lvlText w:val=""/>
      <w:lvlJc w:val="left"/>
      <w:pPr>
        <w:ind w:left="6570" w:hanging="360"/>
      </w:pPr>
      <w:rPr>
        <w:rFonts w:ascii="Wingdings" w:hAnsi="Wingdings"/>
      </w:rPr>
    </w:lvl>
  </w:abstractNum>
  <w:abstractNum w:abstractNumId="7" w15:restartNumberingAfterBreak="0">
    <w:nsid w:val="1A810F3B"/>
    <w:multiLevelType w:val="multilevel"/>
    <w:tmpl w:val="1AC2C7B6"/>
    <w:styleLink w:val="WW8Num4"/>
    <w:lvl w:ilvl="0">
      <w:numFmt w:val="bullet"/>
      <w:lvlText w:val=""/>
      <w:lvlJc w:val="left"/>
      <w:pPr>
        <w:ind w:left="720" w:hanging="360"/>
      </w:pPr>
      <w:rPr>
        <w:rFonts w:ascii="Symbol" w:hAnsi="Symbol"/>
        <w:sz w:val="20"/>
      </w:rPr>
    </w:lvl>
    <w:lvl w:ilvl="1">
      <w:numFmt w:val="bullet"/>
      <w:lvlText w:val="➢"/>
      <w:lvlJc w:val="left"/>
      <w:pPr>
        <w:ind w:left="1080" w:hanging="360"/>
      </w:pPr>
      <w:rPr>
        <w:rFonts w:ascii="StarSymbol" w:eastAsia="OpenSymbol" w:hAnsi="StarSymbol" w:cs="OpenSymbol"/>
      </w:rPr>
    </w:lvl>
    <w:lvl w:ilvl="2">
      <w:numFmt w:val="bullet"/>
      <w:lvlText w:val="➢"/>
      <w:lvlJc w:val="left"/>
      <w:pPr>
        <w:ind w:left="1440" w:hanging="360"/>
      </w:pPr>
      <w:rPr>
        <w:rFonts w:ascii="StarSymbol" w:eastAsia="OpenSymbol" w:hAnsi="StarSymbol" w:cs="OpenSymbol"/>
      </w:r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 w15:restartNumberingAfterBreak="0">
    <w:nsid w:val="1C454607"/>
    <w:multiLevelType w:val="multilevel"/>
    <w:tmpl w:val="651EAE26"/>
    <w:styleLink w:val="WW8Num5"/>
    <w:lvl w:ilvl="0">
      <w:numFmt w:val="bullet"/>
      <w:lvlText w:val=""/>
      <w:lvlJc w:val="left"/>
      <w:pPr>
        <w:ind w:left="720" w:hanging="360"/>
      </w:pPr>
      <w:rPr>
        <w:rFonts w:ascii="Symbol" w:hAnsi="Symbol" w:cs="Arial"/>
        <w:b/>
        <w:i w:val="0"/>
        <w:sz w:val="22"/>
        <w:szCs w:val="22"/>
        <w:u w:val="none"/>
      </w:rPr>
    </w:lvl>
    <w:lvl w:ilvl="1">
      <w:numFmt w:val="bullet"/>
      <w:lvlText w:val=""/>
      <w:lvlJc w:val="left"/>
      <w:pPr>
        <w:ind w:left="1080" w:hanging="360"/>
      </w:pPr>
      <w:rPr>
        <w:rFonts w:ascii="Symbol" w:hAnsi="Symbol" w:cs="Arial"/>
        <w:b/>
        <w:i w:val="0"/>
        <w:sz w:val="22"/>
        <w:szCs w:val="22"/>
        <w:u w:val="none"/>
      </w:rPr>
    </w:lvl>
    <w:lvl w:ilvl="2">
      <w:numFmt w:val="bullet"/>
      <w:lvlText w:val=""/>
      <w:lvlJc w:val="left"/>
      <w:pPr>
        <w:ind w:left="1440" w:hanging="360"/>
      </w:pPr>
      <w:rPr>
        <w:rFonts w:ascii="Symbol" w:hAnsi="Symbol" w:cs="Arial"/>
        <w:b/>
        <w:i w:val="0"/>
        <w:sz w:val="22"/>
        <w:szCs w:val="22"/>
        <w:u w:val="none"/>
      </w:rPr>
    </w:lvl>
    <w:lvl w:ilvl="3">
      <w:numFmt w:val="bullet"/>
      <w:lvlText w:val=""/>
      <w:lvlJc w:val="left"/>
      <w:pPr>
        <w:ind w:left="1800" w:hanging="360"/>
      </w:pPr>
      <w:rPr>
        <w:rFonts w:ascii="Symbol" w:hAnsi="Symbol" w:cs="Arial"/>
        <w:b/>
        <w:i w:val="0"/>
        <w:sz w:val="22"/>
        <w:szCs w:val="22"/>
        <w:u w:val="none"/>
      </w:rPr>
    </w:lvl>
    <w:lvl w:ilvl="4">
      <w:numFmt w:val="bullet"/>
      <w:lvlText w:val=""/>
      <w:lvlJc w:val="left"/>
      <w:pPr>
        <w:ind w:left="2160" w:hanging="360"/>
      </w:pPr>
      <w:rPr>
        <w:rFonts w:ascii="Symbol" w:hAnsi="Symbol" w:cs="Arial"/>
        <w:b/>
        <w:i w:val="0"/>
        <w:sz w:val="22"/>
        <w:szCs w:val="22"/>
        <w:u w:val="none"/>
      </w:rPr>
    </w:lvl>
    <w:lvl w:ilvl="5">
      <w:numFmt w:val="bullet"/>
      <w:lvlText w:val=""/>
      <w:lvlJc w:val="left"/>
      <w:pPr>
        <w:ind w:left="2520" w:hanging="360"/>
      </w:pPr>
      <w:rPr>
        <w:rFonts w:ascii="Symbol" w:hAnsi="Symbol" w:cs="Arial"/>
        <w:b/>
        <w:i w:val="0"/>
        <w:sz w:val="22"/>
        <w:szCs w:val="22"/>
        <w:u w:val="none"/>
      </w:rPr>
    </w:lvl>
    <w:lvl w:ilvl="6">
      <w:numFmt w:val="bullet"/>
      <w:lvlText w:val=""/>
      <w:lvlJc w:val="left"/>
      <w:pPr>
        <w:ind w:left="2880" w:hanging="360"/>
      </w:pPr>
      <w:rPr>
        <w:rFonts w:ascii="Symbol" w:hAnsi="Symbol" w:cs="Arial"/>
        <w:b/>
        <w:i w:val="0"/>
        <w:sz w:val="22"/>
        <w:szCs w:val="22"/>
        <w:u w:val="none"/>
      </w:rPr>
    </w:lvl>
    <w:lvl w:ilvl="7">
      <w:numFmt w:val="bullet"/>
      <w:lvlText w:val=""/>
      <w:lvlJc w:val="left"/>
      <w:pPr>
        <w:ind w:left="3240" w:hanging="360"/>
      </w:pPr>
      <w:rPr>
        <w:rFonts w:ascii="Symbol" w:hAnsi="Symbol" w:cs="Arial"/>
        <w:b/>
        <w:i w:val="0"/>
        <w:sz w:val="22"/>
        <w:szCs w:val="22"/>
        <w:u w:val="none"/>
      </w:rPr>
    </w:lvl>
    <w:lvl w:ilvl="8">
      <w:numFmt w:val="bullet"/>
      <w:lvlText w:val=""/>
      <w:lvlJc w:val="left"/>
      <w:pPr>
        <w:ind w:left="3600" w:hanging="360"/>
      </w:pPr>
      <w:rPr>
        <w:rFonts w:ascii="Symbol" w:hAnsi="Symbol" w:cs="Arial"/>
        <w:b/>
        <w:i w:val="0"/>
        <w:sz w:val="22"/>
        <w:szCs w:val="22"/>
        <w:u w:val="none"/>
      </w:rPr>
    </w:lvl>
  </w:abstractNum>
  <w:abstractNum w:abstractNumId="9" w15:restartNumberingAfterBreak="0">
    <w:nsid w:val="32B6289B"/>
    <w:multiLevelType w:val="hybridMultilevel"/>
    <w:tmpl w:val="D2CED13A"/>
    <w:lvl w:ilvl="0" w:tplc="230E43D6">
      <w:start w:val="3"/>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34B71A69"/>
    <w:multiLevelType w:val="multilevel"/>
    <w:tmpl w:val="A9F0E1F0"/>
    <w:styleLink w:val="WW8Num8"/>
    <w:lvl w:ilvl="0">
      <w:numFmt w:val="bullet"/>
      <w:lvlText w:val=""/>
      <w:lvlJc w:val="left"/>
      <w:pPr>
        <w:ind w:left="720" w:hanging="360"/>
      </w:pPr>
      <w:rPr>
        <w:rFonts w:ascii="Wingdings 2" w:hAnsi="Wingdings 2"/>
        <w:sz w:val="20"/>
      </w:rPr>
    </w:lvl>
    <w:lvl w:ilvl="1">
      <w:numFmt w:val="bullet"/>
      <w:lvlText w:val=""/>
      <w:lvlJc w:val="left"/>
      <w:pPr>
        <w:ind w:left="1080" w:hanging="360"/>
      </w:pPr>
      <w:rPr>
        <w:rFonts w:ascii="Wingdings 2" w:hAnsi="Wingdings 2"/>
        <w:sz w:val="20"/>
      </w:rPr>
    </w:lvl>
    <w:lvl w:ilvl="2">
      <w:numFmt w:val="bullet"/>
      <w:lvlText w:val=""/>
      <w:lvlJc w:val="left"/>
      <w:pPr>
        <w:ind w:left="1440" w:hanging="360"/>
      </w:pPr>
      <w:rPr>
        <w:rFonts w:ascii="Wingdings 2" w:hAnsi="Wingdings 2"/>
        <w:sz w:val="20"/>
      </w:rPr>
    </w:lvl>
    <w:lvl w:ilvl="3">
      <w:numFmt w:val="bullet"/>
      <w:lvlText w:val=""/>
      <w:lvlJc w:val="left"/>
      <w:pPr>
        <w:ind w:left="1800" w:hanging="360"/>
      </w:pPr>
      <w:rPr>
        <w:rFonts w:ascii="Wingdings 2" w:hAnsi="Wingdings 2"/>
        <w:sz w:val="20"/>
      </w:rPr>
    </w:lvl>
    <w:lvl w:ilvl="4">
      <w:numFmt w:val="bullet"/>
      <w:lvlText w:val=""/>
      <w:lvlJc w:val="left"/>
      <w:pPr>
        <w:ind w:left="2160" w:hanging="360"/>
      </w:pPr>
      <w:rPr>
        <w:rFonts w:ascii="Wingdings 2" w:hAnsi="Wingdings 2"/>
        <w:sz w:val="20"/>
      </w:rPr>
    </w:lvl>
    <w:lvl w:ilvl="5">
      <w:numFmt w:val="bullet"/>
      <w:lvlText w:val=""/>
      <w:lvlJc w:val="left"/>
      <w:pPr>
        <w:ind w:left="2520" w:hanging="360"/>
      </w:pPr>
      <w:rPr>
        <w:rFonts w:ascii="Wingdings 2" w:hAnsi="Wingdings 2"/>
        <w:sz w:val="20"/>
      </w:rPr>
    </w:lvl>
    <w:lvl w:ilvl="6">
      <w:numFmt w:val="bullet"/>
      <w:lvlText w:val=""/>
      <w:lvlJc w:val="left"/>
      <w:pPr>
        <w:ind w:left="2880" w:hanging="360"/>
      </w:pPr>
      <w:rPr>
        <w:rFonts w:ascii="Wingdings 2" w:hAnsi="Wingdings 2"/>
        <w:sz w:val="20"/>
      </w:rPr>
    </w:lvl>
    <w:lvl w:ilvl="7">
      <w:numFmt w:val="bullet"/>
      <w:lvlText w:val=""/>
      <w:lvlJc w:val="left"/>
      <w:pPr>
        <w:ind w:left="3240" w:hanging="360"/>
      </w:pPr>
      <w:rPr>
        <w:rFonts w:ascii="Wingdings 2" w:hAnsi="Wingdings 2"/>
        <w:sz w:val="20"/>
      </w:rPr>
    </w:lvl>
    <w:lvl w:ilvl="8">
      <w:numFmt w:val="bullet"/>
      <w:lvlText w:val=""/>
      <w:lvlJc w:val="left"/>
      <w:pPr>
        <w:ind w:left="3600" w:hanging="360"/>
      </w:pPr>
      <w:rPr>
        <w:rFonts w:ascii="Wingdings 2" w:hAnsi="Wingdings 2"/>
        <w:sz w:val="20"/>
      </w:rPr>
    </w:lvl>
  </w:abstractNum>
  <w:abstractNum w:abstractNumId="11" w15:restartNumberingAfterBreak="0">
    <w:nsid w:val="4315401B"/>
    <w:multiLevelType w:val="multilevel"/>
    <w:tmpl w:val="2B1052E2"/>
    <w:styleLink w:val="WW8Num3"/>
    <w:lvl w:ilvl="0">
      <w:numFmt w:val="bullet"/>
      <w:lvlText w:val="•"/>
      <w:lvlJc w:val="left"/>
      <w:pPr>
        <w:ind w:left="720" w:hanging="360"/>
      </w:pPr>
      <w:rPr>
        <w:rFonts w:ascii="StarSymbol" w:eastAsia="OpenSymbol" w:hAnsi="StarSymbol" w:cs="OpenSymbol"/>
      </w:rPr>
    </w:lvl>
    <w:lvl w:ilvl="1">
      <w:numFmt w:val="bullet"/>
      <w:lvlText w:val="◦"/>
      <w:lvlJc w:val="left"/>
      <w:pPr>
        <w:ind w:left="1080" w:hanging="360"/>
      </w:pPr>
      <w:rPr>
        <w:rFonts w:ascii="OpenSymbol, 'Arial Unicode MS'" w:hAnsi="OpenSymbol, 'Arial Unicode MS'" w:cs="OpenSymbol, 'Arial Unicode MS'"/>
      </w:rPr>
    </w:lvl>
    <w:lvl w:ilvl="2">
      <w:numFmt w:val="bullet"/>
      <w:lvlText w:val="▪"/>
      <w:lvlJc w:val="left"/>
      <w:pPr>
        <w:ind w:left="1440" w:hanging="360"/>
      </w:pPr>
      <w:rPr>
        <w:rFonts w:ascii="OpenSymbol, 'Arial Unicode MS'" w:hAnsi="OpenSymbol, 'Arial Unicode MS'" w:cs="OpenSymbol, 'Arial Unicode MS'"/>
      </w:rPr>
    </w:lvl>
    <w:lvl w:ilvl="3">
      <w:numFmt w:val="bullet"/>
      <w:lvlText w:val=""/>
      <w:lvlJc w:val="left"/>
      <w:pPr>
        <w:ind w:left="1800" w:hanging="360"/>
      </w:pPr>
      <w:rPr>
        <w:rFonts w:ascii="Wingdings 2" w:hAnsi="Wingdings 2" w:cs="Arial"/>
        <w:b/>
        <w:i w:val="0"/>
        <w:sz w:val="22"/>
        <w:szCs w:val="22"/>
        <w:u w:val="none"/>
      </w:rPr>
    </w:lvl>
    <w:lvl w:ilvl="4">
      <w:numFmt w:val="bullet"/>
      <w:lvlText w:val="◦"/>
      <w:lvlJc w:val="left"/>
      <w:pPr>
        <w:ind w:left="2160" w:hanging="360"/>
      </w:pPr>
      <w:rPr>
        <w:rFonts w:ascii="OpenSymbol, 'Arial Unicode MS'" w:hAnsi="OpenSymbol, 'Arial Unicode MS'" w:cs="OpenSymbol, 'Arial Unicode MS'"/>
      </w:rPr>
    </w:lvl>
    <w:lvl w:ilvl="5">
      <w:numFmt w:val="bullet"/>
      <w:lvlText w:val="▪"/>
      <w:lvlJc w:val="left"/>
      <w:pPr>
        <w:ind w:left="2520" w:hanging="360"/>
      </w:pPr>
      <w:rPr>
        <w:rFonts w:ascii="OpenSymbol, 'Arial Unicode MS'" w:hAnsi="OpenSymbol, 'Arial Unicode MS'" w:cs="OpenSymbol, 'Arial Unicode MS'"/>
      </w:rPr>
    </w:lvl>
    <w:lvl w:ilvl="6">
      <w:numFmt w:val="bullet"/>
      <w:lvlText w:val=""/>
      <w:lvlJc w:val="left"/>
      <w:pPr>
        <w:ind w:left="2880" w:hanging="360"/>
      </w:pPr>
      <w:rPr>
        <w:rFonts w:ascii="Wingdings 2" w:hAnsi="Wingdings 2" w:cs="Arial"/>
        <w:b/>
        <w:i w:val="0"/>
        <w:sz w:val="22"/>
        <w:szCs w:val="22"/>
        <w:u w:val="none"/>
      </w:rPr>
    </w:lvl>
    <w:lvl w:ilvl="7">
      <w:numFmt w:val="bullet"/>
      <w:lvlText w:val="◦"/>
      <w:lvlJc w:val="left"/>
      <w:pPr>
        <w:ind w:left="3240" w:hanging="360"/>
      </w:pPr>
      <w:rPr>
        <w:rFonts w:ascii="OpenSymbol, 'Arial Unicode MS'" w:hAnsi="OpenSymbol, 'Arial Unicode MS'" w:cs="OpenSymbol, 'Arial Unicode MS'"/>
      </w:rPr>
    </w:lvl>
    <w:lvl w:ilvl="8">
      <w:numFmt w:val="bullet"/>
      <w:lvlText w:val="▪"/>
      <w:lvlJc w:val="left"/>
      <w:pPr>
        <w:ind w:left="3600" w:hanging="360"/>
      </w:pPr>
      <w:rPr>
        <w:rFonts w:ascii="OpenSymbol, 'Arial Unicode MS'" w:hAnsi="OpenSymbol, 'Arial Unicode MS'" w:cs="OpenSymbol, 'Arial Unicode MS'"/>
      </w:rPr>
    </w:lvl>
  </w:abstractNum>
  <w:abstractNum w:abstractNumId="12" w15:restartNumberingAfterBreak="0">
    <w:nsid w:val="4B3F6EF1"/>
    <w:multiLevelType w:val="hybridMultilevel"/>
    <w:tmpl w:val="68CA995A"/>
    <w:lvl w:ilvl="0" w:tplc="3B6E4166">
      <w:start w:val="2"/>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4D545D89"/>
    <w:multiLevelType w:val="hybridMultilevel"/>
    <w:tmpl w:val="19066E0E"/>
    <w:lvl w:ilvl="0" w:tplc="8A82212C">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14" w15:restartNumberingAfterBreak="0">
    <w:nsid w:val="5ECB618F"/>
    <w:multiLevelType w:val="multilevel"/>
    <w:tmpl w:val="CC08F0AE"/>
    <w:styleLink w:val="WW8Num21"/>
    <w:lvl w:ilvl="0">
      <w:numFmt w:val="bullet"/>
      <w:lvlText w:val=""/>
      <w:lvlJc w:val="left"/>
      <w:pPr>
        <w:ind w:left="720" w:hanging="360"/>
      </w:pPr>
      <w:rPr>
        <w:rFonts w:ascii="Wingdings 2" w:hAnsi="Wingdings 2" w:cs="OpenSymbol, 'Arial Unicode MS'"/>
      </w:rPr>
    </w:lvl>
    <w:lvl w:ilvl="1">
      <w:numFmt w:val="bullet"/>
      <w:lvlText w:val="◦"/>
      <w:lvlJc w:val="left"/>
      <w:pPr>
        <w:ind w:left="1080" w:hanging="360"/>
      </w:pPr>
      <w:rPr>
        <w:rFonts w:ascii="OpenSymbol, 'Arial Unicode MS'" w:hAnsi="OpenSymbol, 'Arial Unicode MS'" w:cs="OpenSymbol, 'Arial Unicode MS'"/>
      </w:rPr>
    </w:lvl>
    <w:lvl w:ilvl="2">
      <w:numFmt w:val="bullet"/>
      <w:lvlText w:val="▪"/>
      <w:lvlJc w:val="left"/>
      <w:pPr>
        <w:ind w:left="1440" w:hanging="360"/>
      </w:pPr>
      <w:rPr>
        <w:rFonts w:ascii="OpenSymbol, 'Arial Unicode MS'" w:hAnsi="OpenSymbol, 'Arial Unicode MS'" w:cs="OpenSymbol, 'Arial Unicode MS'"/>
      </w:rPr>
    </w:lvl>
    <w:lvl w:ilvl="3">
      <w:numFmt w:val="bullet"/>
      <w:lvlText w:val=""/>
      <w:lvlJc w:val="left"/>
      <w:pPr>
        <w:ind w:left="1800" w:hanging="360"/>
      </w:pPr>
      <w:rPr>
        <w:rFonts w:ascii="Wingdings 2" w:hAnsi="Wingdings 2" w:cs="OpenSymbol, 'Arial Unicode MS'"/>
      </w:rPr>
    </w:lvl>
    <w:lvl w:ilvl="4">
      <w:numFmt w:val="bullet"/>
      <w:lvlText w:val="◦"/>
      <w:lvlJc w:val="left"/>
      <w:pPr>
        <w:ind w:left="2160" w:hanging="360"/>
      </w:pPr>
      <w:rPr>
        <w:rFonts w:ascii="OpenSymbol, 'Arial Unicode MS'" w:hAnsi="OpenSymbol, 'Arial Unicode MS'" w:cs="OpenSymbol, 'Arial Unicode MS'"/>
      </w:rPr>
    </w:lvl>
    <w:lvl w:ilvl="5">
      <w:numFmt w:val="bullet"/>
      <w:lvlText w:val="▪"/>
      <w:lvlJc w:val="left"/>
      <w:pPr>
        <w:ind w:left="2520" w:hanging="360"/>
      </w:pPr>
      <w:rPr>
        <w:rFonts w:ascii="OpenSymbol, 'Arial Unicode MS'" w:hAnsi="OpenSymbol, 'Arial Unicode MS'" w:cs="OpenSymbol, 'Arial Unicode MS'"/>
      </w:rPr>
    </w:lvl>
    <w:lvl w:ilvl="6">
      <w:numFmt w:val="bullet"/>
      <w:lvlText w:val=""/>
      <w:lvlJc w:val="left"/>
      <w:pPr>
        <w:ind w:left="2880" w:hanging="360"/>
      </w:pPr>
      <w:rPr>
        <w:rFonts w:ascii="Wingdings 2" w:hAnsi="Wingdings 2" w:cs="OpenSymbol, 'Arial Unicode MS'"/>
      </w:rPr>
    </w:lvl>
    <w:lvl w:ilvl="7">
      <w:numFmt w:val="bullet"/>
      <w:lvlText w:val="◦"/>
      <w:lvlJc w:val="left"/>
      <w:pPr>
        <w:ind w:left="3240" w:hanging="360"/>
      </w:pPr>
      <w:rPr>
        <w:rFonts w:ascii="OpenSymbol, 'Arial Unicode MS'" w:hAnsi="OpenSymbol, 'Arial Unicode MS'" w:cs="OpenSymbol, 'Arial Unicode MS'"/>
      </w:rPr>
    </w:lvl>
    <w:lvl w:ilvl="8">
      <w:numFmt w:val="bullet"/>
      <w:lvlText w:val="▪"/>
      <w:lvlJc w:val="left"/>
      <w:pPr>
        <w:ind w:left="3600" w:hanging="360"/>
      </w:pPr>
      <w:rPr>
        <w:rFonts w:ascii="OpenSymbol, 'Arial Unicode MS'" w:hAnsi="OpenSymbol, 'Arial Unicode MS'" w:cs="OpenSymbol, 'Arial Unicode MS'"/>
      </w:rPr>
    </w:lvl>
  </w:abstractNum>
  <w:abstractNum w:abstractNumId="15" w15:restartNumberingAfterBreak="0">
    <w:nsid w:val="5F1F6C7A"/>
    <w:multiLevelType w:val="multilevel"/>
    <w:tmpl w:val="96A83ED6"/>
    <w:styleLink w:val="WWNum18"/>
    <w:lvl w:ilvl="0">
      <w:start w:val="1"/>
      <w:numFmt w:val="decimal"/>
      <w:lvlText w:val="%1"/>
      <w:lvlJc w:val="left"/>
      <w:pPr>
        <w:ind w:left="600" w:hanging="600"/>
      </w:pPr>
    </w:lvl>
    <w:lvl w:ilvl="1">
      <w:start w:val="1"/>
      <w:numFmt w:val="decimal"/>
      <w:lvlText w:val="%1.%2"/>
      <w:lvlJc w:val="left"/>
      <w:pPr>
        <w:ind w:left="705" w:hanging="600"/>
      </w:pPr>
    </w:lvl>
    <w:lvl w:ilvl="2">
      <w:start w:val="1"/>
      <w:numFmt w:val="decimal"/>
      <w:lvlText w:val="%1.%2.%3"/>
      <w:lvlJc w:val="left"/>
      <w:pPr>
        <w:ind w:left="930" w:hanging="720"/>
      </w:pPr>
    </w:lvl>
    <w:lvl w:ilvl="3">
      <w:start w:val="1"/>
      <w:numFmt w:val="decimal"/>
      <w:lvlText w:val="%1.%2.%3.%4"/>
      <w:lvlJc w:val="left"/>
      <w:pPr>
        <w:ind w:left="1395" w:hanging="1080"/>
      </w:pPr>
    </w:lvl>
    <w:lvl w:ilvl="4">
      <w:start w:val="1"/>
      <w:numFmt w:val="decimal"/>
      <w:lvlText w:val="%1.%2.%3.%4.%5"/>
      <w:lvlJc w:val="left"/>
      <w:pPr>
        <w:ind w:left="1500" w:hanging="1080"/>
      </w:pPr>
    </w:lvl>
    <w:lvl w:ilvl="5">
      <w:start w:val="1"/>
      <w:numFmt w:val="decimal"/>
      <w:lvlText w:val="%1.%2.%3.%4.%5.%6"/>
      <w:lvlJc w:val="left"/>
      <w:pPr>
        <w:ind w:left="1965" w:hanging="1440"/>
      </w:pPr>
    </w:lvl>
    <w:lvl w:ilvl="6">
      <w:start w:val="1"/>
      <w:numFmt w:val="decimal"/>
      <w:lvlText w:val="%1.%2.%3.%4.%5.%6.%7"/>
      <w:lvlJc w:val="left"/>
      <w:pPr>
        <w:ind w:left="2070" w:hanging="1440"/>
      </w:pPr>
    </w:lvl>
    <w:lvl w:ilvl="7">
      <w:start w:val="1"/>
      <w:numFmt w:val="decimal"/>
      <w:lvlText w:val="%1.%2.%3.%4.%5.%6.%7.%8"/>
      <w:lvlJc w:val="left"/>
      <w:pPr>
        <w:ind w:left="2535" w:hanging="1800"/>
      </w:pPr>
    </w:lvl>
    <w:lvl w:ilvl="8">
      <w:start w:val="1"/>
      <w:numFmt w:val="decimal"/>
      <w:lvlText w:val="%1.%2.%3.%4.%5.%6.%7.%8.%9"/>
      <w:lvlJc w:val="left"/>
      <w:pPr>
        <w:ind w:left="2640" w:hanging="1800"/>
      </w:pPr>
    </w:lvl>
  </w:abstractNum>
  <w:num w:numId="1" w16cid:durableId="48960725">
    <w:abstractNumId w:val="15"/>
  </w:num>
  <w:num w:numId="2" w16cid:durableId="2031100003">
    <w:abstractNumId w:val="7"/>
  </w:num>
  <w:num w:numId="3" w16cid:durableId="1550914862">
    <w:abstractNumId w:val="11"/>
  </w:num>
  <w:num w:numId="4" w16cid:durableId="1428191629">
    <w:abstractNumId w:val="8"/>
  </w:num>
  <w:num w:numId="5" w16cid:durableId="1760246946">
    <w:abstractNumId w:val="10"/>
  </w:num>
  <w:num w:numId="6" w16cid:durableId="310719266">
    <w:abstractNumId w:val="5"/>
  </w:num>
  <w:num w:numId="7" w16cid:durableId="1114596301">
    <w:abstractNumId w:val="14"/>
  </w:num>
  <w:num w:numId="8" w16cid:durableId="2131240154">
    <w:abstractNumId w:val="6"/>
  </w:num>
  <w:num w:numId="9" w16cid:durableId="225651482">
    <w:abstractNumId w:val="13"/>
  </w:num>
  <w:num w:numId="10" w16cid:durableId="766190791">
    <w:abstractNumId w:val="9"/>
  </w:num>
  <w:num w:numId="11" w16cid:durableId="1354503346">
    <w:abstractNumId w:val="1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2867"/>
    <w:rsid w:val="0000398F"/>
    <w:rsid w:val="00005D9F"/>
    <w:rsid w:val="00011773"/>
    <w:rsid w:val="00012021"/>
    <w:rsid w:val="000126AE"/>
    <w:rsid w:val="000148C9"/>
    <w:rsid w:val="00025AD0"/>
    <w:rsid w:val="00030D4C"/>
    <w:rsid w:val="000323BC"/>
    <w:rsid w:val="00037E0E"/>
    <w:rsid w:val="00040848"/>
    <w:rsid w:val="000409E5"/>
    <w:rsid w:val="0004445C"/>
    <w:rsid w:val="00056334"/>
    <w:rsid w:val="000753EE"/>
    <w:rsid w:val="00090188"/>
    <w:rsid w:val="00090564"/>
    <w:rsid w:val="00096894"/>
    <w:rsid w:val="000968EC"/>
    <w:rsid w:val="000A4908"/>
    <w:rsid w:val="000B0C69"/>
    <w:rsid w:val="000B0F92"/>
    <w:rsid w:val="000C0706"/>
    <w:rsid w:val="000C4F05"/>
    <w:rsid w:val="000C731C"/>
    <w:rsid w:val="000D269F"/>
    <w:rsid w:val="000D537F"/>
    <w:rsid w:val="000D624A"/>
    <w:rsid w:val="000D7B3B"/>
    <w:rsid w:val="000D7B53"/>
    <w:rsid w:val="000E0169"/>
    <w:rsid w:val="000E2354"/>
    <w:rsid w:val="000F13C2"/>
    <w:rsid w:val="000F5EAA"/>
    <w:rsid w:val="00101363"/>
    <w:rsid w:val="00102867"/>
    <w:rsid w:val="00103871"/>
    <w:rsid w:val="0010688D"/>
    <w:rsid w:val="00106F8D"/>
    <w:rsid w:val="0010730F"/>
    <w:rsid w:val="001120B8"/>
    <w:rsid w:val="00114130"/>
    <w:rsid w:val="00126ECA"/>
    <w:rsid w:val="00127D33"/>
    <w:rsid w:val="00130364"/>
    <w:rsid w:val="00131A0E"/>
    <w:rsid w:val="00133545"/>
    <w:rsid w:val="00135E73"/>
    <w:rsid w:val="0013795A"/>
    <w:rsid w:val="00141EA0"/>
    <w:rsid w:val="00154FFA"/>
    <w:rsid w:val="00167635"/>
    <w:rsid w:val="001744EF"/>
    <w:rsid w:val="00191394"/>
    <w:rsid w:val="00194133"/>
    <w:rsid w:val="00195BE6"/>
    <w:rsid w:val="0019758E"/>
    <w:rsid w:val="00197DB7"/>
    <w:rsid w:val="001A291F"/>
    <w:rsid w:val="001B3622"/>
    <w:rsid w:val="001B438D"/>
    <w:rsid w:val="001B4CA1"/>
    <w:rsid w:val="001B7B9D"/>
    <w:rsid w:val="001C33A3"/>
    <w:rsid w:val="001C5F90"/>
    <w:rsid w:val="001D25DA"/>
    <w:rsid w:val="001D4908"/>
    <w:rsid w:val="001E0919"/>
    <w:rsid w:val="001E3711"/>
    <w:rsid w:val="001E3F56"/>
    <w:rsid w:val="001E4361"/>
    <w:rsid w:val="001E5326"/>
    <w:rsid w:val="001E5558"/>
    <w:rsid w:val="001E63A9"/>
    <w:rsid w:val="001F1EE1"/>
    <w:rsid w:val="001F3F7C"/>
    <w:rsid w:val="001F443D"/>
    <w:rsid w:val="001F5906"/>
    <w:rsid w:val="001F7757"/>
    <w:rsid w:val="00203CC9"/>
    <w:rsid w:val="00207561"/>
    <w:rsid w:val="00212FA7"/>
    <w:rsid w:val="00224796"/>
    <w:rsid w:val="00224E6B"/>
    <w:rsid w:val="00225CC2"/>
    <w:rsid w:val="00225E6D"/>
    <w:rsid w:val="002357B6"/>
    <w:rsid w:val="00236802"/>
    <w:rsid w:val="00241809"/>
    <w:rsid w:val="00244DE6"/>
    <w:rsid w:val="0026381B"/>
    <w:rsid w:val="00274609"/>
    <w:rsid w:val="00287F02"/>
    <w:rsid w:val="00290F67"/>
    <w:rsid w:val="00296137"/>
    <w:rsid w:val="00296992"/>
    <w:rsid w:val="0029713D"/>
    <w:rsid w:val="002A473B"/>
    <w:rsid w:val="002A6025"/>
    <w:rsid w:val="002B5217"/>
    <w:rsid w:val="002C1AF1"/>
    <w:rsid w:val="002C1C7F"/>
    <w:rsid w:val="002C2C68"/>
    <w:rsid w:val="002C39E4"/>
    <w:rsid w:val="002C5980"/>
    <w:rsid w:val="002C663B"/>
    <w:rsid w:val="002C70A2"/>
    <w:rsid w:val="002D1E60"/>
    <w:rsid w:val="002E133B"/>
    <w:rsid w:val="002E1724"/>
    <w:rsid w:val="002E20E2"/>
    <w:rsid w:val="002E5135"/>
    <w:rsid w:val="002E65C7"/>
    <w:rsid w:val="002F133A"/>
    <w:rsid w:val="002F4FE7"/>
    <w:rsid w:val="002F69FC"/>
    <w:rsid w:val="00312A40"/>
    <w:rsid w:val="003168A9"/>
    <w:rsid w:val="0033039D"/>
    <w:rsid w:val="00336A84"/>
    <w:rsid w:val="003406FD"/>
    <w:rsid w:val="0034090F"/>
    <w:rsid w:val="0034234C"/>
    <w:rsid w:val="0034491E"/>
    <w:rsid w:val="00345C6C"/>
    <w:rsid w:val="00351E9B"/>
    <w:rsid w:val="003549A5"/>
    <w:rsid w:val="003555FD"/>
    <w:rsid w:val="00356F3C"/>
    <w:rsid w:val="0036030E"/>
    <w:rsid w:val="00363F03"/>
    <w:rsid w:val="00364DC1"/>
    <w:rsid w:val="00370A18"/>
    <w:rsid w:val="00373E49"/>
    <w:rsid w:val="0037531E"/>
    <w:rsid w:val="00381B3B"/>
    <w:rsid w:val="00383616"/>
    <w:rsid w:val="00384FA0"/>
    <w:rsid w:val="003935F3"/>
    <w:rsid w:val="00394E5D"/>
    <w:rsid w:val="003A00B4"/>
    <w:rsid w:val="003A173C"/>
    <w:rsid w:val="003A351C"/>
    <w:rsid w:val="003A728E"/>
    <w:rsid w:val="003B06DB"/>
    <w:rsid w:val="003B2CC5"/>
    <w:rsid w:val="003B5AFA"/>
    <w:rsid w:val="003B7E61"/>
    <w:rsid w:val="003C0B97"/>
    <w:rsid w:val="003C2844"/>
    <w:rsid w:val="003E3C0F"/>
    <w:rsid w:val="003E3F03"/>
    <w:rsid w:val="003E57C2"/>
    <w:rsid w:val="003F080C"/>
    <w:rsid w:val="003F69EA"/>
    <w:rsid w:val="003F6B0A"/>
    <w:rsid w:val="00403305"/>
    <w:rsid w:val="00406EE2"/>
    <w:rsid w:val="0041132E"/>
    <w:rsid w:val="004120C1"/>
    <w:rsid w:val="00414DE8"/>
    <w:rsid w:val="0041659B"/>
    <w:rsid w:val="00421B77"/>
    <w:rsid w:val="00423032"/>
    <w:rsid w:val="00423A35"/>
    <w:rsid w:val="004327D7"/>
    <w:rsid w:val="00446AA0"/>
    <w:rsid w:val="00446EF5"/>
    <w:rsid w:val="00461A22"/>
    <w:rsid w:val="00462F13"/>
    <w:rsid w:val="00477B1C"/>
    <w:rsid w:val="0048121A"/>
    <w:rsid w:val="00484604"/>
    <w:rsid w:val="004947B4"/>
    <w:rsid w:val="0049511C"/>
    <w:rsid w:val="004971D0"/>
    <w:rsid w:val="004A349A"/>
    <w:rsid w:val="004A6FF8"/>
    <w:rsid w:val="004C098A"/>
    <w:rsid w:val="004C2286"/>
    <w:rsid w:val="004C7E5E"/>
    <w:rsid w:val="004D2C19"/>
    <w:rsid w:val="004D6024"/>
    <w:rsid w:val="004D70D9"/>
    <w:rsid w:val="004D740B"/>
    <w:rsid w:val="004D7CEC"/>
    <w:rsid w:val="004E58B1"/>
    <w:rsid w:val="004F058B"/>
    <w:rsid w:val="004F0824"/>
    <w:rsid w:val="00506B0B"/>
    <w:rsid w:val="0051604C"/>
    <w:rsid w:val="0052177A"/>
    <w:rsid w:val="00527081"/>
    <w:rsid w:val="0053706A"/>
    <w:rsid w:val="00544392"/>
    <w:rsid w:val="00544C98"/>
    <w:rsid w:val="00554D0F"/>
    <w:rsid w:val="00561BE0"/>
    <w:rsid w:val="0057340F"/>
    <w:rsid w:val="0058704C"/>
    <w:rsid w:val="005910B1"/>
    <w:rsid w:val="005A51A1"/>
    <w:rsid w:val="005A5526"/>
    <w:rsid w:val="005A6956"/>
    <w:rsid w:val="005B2AB1"/>
    <w:rsid w:val="005B2BE7"/>
    <w:rsid w:val="005B3BB3"/>
    <w:rsid w:val="005B710C"/>
    <w:rsid w:val="005C32EF"/>
    <w:rsid w:val="005C4248"/>
    <w:rsid w:val="005C6AC3"/>
    <w:rsid w:val="005D2B2D"/>
    <w:rsid w:val="005D65D0"/>
    <w:rsid w:val="005D7D7D"/>
    <w:rsid w:val="005E068F"/>
    <w:rsid w:val="005F1005"/>
    <w:rsid w:val="005F185A"/>
    <w:rsid w:val="00601795"/>
    <w:rsid w:val="00607B7F"/>
    <w:rsid w:val="00615C3E"/>
    <w:rsid w:val="0062361C"/>
    <w:rsid w:val="00625784"/>
    <w:rsid w:val="00632272"/>
    <w:rsid w:val="006419ED"/>
    <w:rsid w:val="00644E70"/>
    <w:rsid w:val="00653C14"/>
    <w:rsid w:val="0065619B"/>
    <w:rsid w:val="00664159"/>
    <w:rsid w:val="00664388"/>
    <w:rsid w:val="006722A6"/>
    <w:rsid w:val="0068085B"/>
    <w:rsid w:val="00681601"/>
    <w:rsid w:val="006846CA"/>
    <w:rsid w:val="0069064E"/>
    <w:rsid w:val="006939E0"/>
    <w:rsid w:val="00696A3E"/>
    <w:rsid w:val="006A6841"/>
    <w:rsid w:val="006A68B0"/>
    <w:rsid w:val="006A7602"/>
    <w:rsid w:val="006B0CCD"/>
    <w:rsid w:val="006B4E7F"/>
    <w:rsid w:val="006B50BC"/>
    <w:rsid w:val="006C1F10"/>
    <w:rsid w:val="006C37B7"/>
    <w:rsid w:val="006C671B"/>
    <w:rsid w:val="006D0757"/>
    <w:rsid w:val="006D2CD9"/>
    <w:rsid w:val="006D7BD8"/>
    <w:rsid w:val="006E38BA"/>
    <w:rsid w:val="006E5DAB"/>
    <w:rsid w:val="006F0674"/>
    <w:rsid w:val="006F0ED0"/>
    <w:rsid w:val="006F44BB"/>
    <w:rsid w:val="00700F72"/>
    <w:rsid w:val="00716AA6"/>
    <w:rsid w:val="007208B6"/>
    <w:rsid w:val="00721F7A"/>
    <w:rsid w:val="00723355"/>
    <w:rsid w:val="007268B3"/>
    <w:rsid w:val="00732696"/>
    <w:rsid w:val="007341D7"/>
    <w:rsid w:val="00736358"/>
    <w:rsid w:val="00737CEA"/>
    <w:rsid w:val="00743CD3"/>
    <w:rsid w:val="00753C33"/>
    <w:rsid w:val="007658ED"/>
    <w:rsid w:val="0077073F"/>
    <w:rsid w:val="007726F1"/>
    <w:rsid w:val="00773142"/>
    <w:rsid w:val="00773733"/>
    <w:rsid w:val="007809DC"/>
    <w:rsid w:val="0078122D"/>
    <w:rsid w:val="00781CDD"/>
    <w:rsid w:val="00787096"/>
    <w:rsid w:val="007903E5"/>
    <w:rsid w:val="00792C27"/>
    <w:rsid w:val="007A24FE"/>
    <w:rsid w:val="007A2A5E"/>
    <w:rsid w:val="007A3F49"/>
    <w:rsid w:val="007A5BC9"/>
    <w:rsid w:val="007A74CF"/>
    <w:rsid w:val="007B1F6C"/>
    <w:rsid w:val="007B2549"/>
    <w:rsid w:val="007B34E6"/>
    <w:rsid w:val="007B4A6B"/>
    <w:rsid w:val="007B6112"/>
    <w:rsid w:val="007C46C0"/>
    <w:rsid w:val="007C7750"/>
    <w:rsid w:val="007D7978"/>
    <w:rsid w:val="007D7CB5"/>
    <w:rsid w:val="007E0093"/>
    <w:rsid w:val="007E4D4A"/>
    <w:rsid w:val="007F0BFB"/>
    <w:rsid w:val="007F35F3"/>
    <w:rsid w:val="007F4495"/>
    <w:rsid w:val="007F605F"/>
    <w:rsid w:val="007F60F2"/>
    <w:rsid w:val="007F61F4"/>
    <w:rsid w:val="00801084"/>
    <w:rsid w:val="008028CA"/>
    <w:rsid w:val="0080698A"/>
    <w:rsid w:val="00810158"/>
    <w:rsid w:val="00814BB7"/>
    <w:rsid w:val="008165F9"/>
    <w:rsid w:val="00824E76"/>
    <w:rsid w:val="00831E06"/>
    <w:rsid w:val="00833180"/>
    <w:rsid w:val="0083502D"/>
    <w:rsid w:val="00835800"/>
    <w:rsid w:val="00842DB8"/>
    <w:rsid w:val="00851151"/>
    <w:rsid w:val="00860ED7"/>
    <w:rsid w:val="00861428"/>
    <w:rsid w:val="00863124"/>
    <w:rsid w:val="00863FF8"/>
    <w:rsid w:val="00871208"/>
    <w:rsid w:val="0087486D"/>
    <w:rsid w:val="00882D9F"/>
    <w:rsid w:val="0088387D"/>
    <w:rsid w:val="0089100A"/>
    <w:rsid w:val="008953A3"/>
    <w:rsid w:val="008A33CF"/>
    <w:rsid w:val="008A396E"/>
    <w:rsid w:val="008B1940"/>
    <w:rsid w:val="008B3240"/>
    <w:rsid w:val="008B42E8"/>
    <w:rsid w:val="008B7F01"/>
    <w:rsid w:val="008C7109"/>
    <w:rsid w:val="008C7D46"/>
    <w:rsid w:val="008D34CA"/>
    <w:rsid w:val="008E096C"/>
    <w:rsid w:val="008E1BDD"/>
    <w:rsid w:val="008E2CD9"/>
    <w:rsid w:val="008E3F14"/>
    <w:rsid w:val="008E7B78"/>
    <w:rsid w:val="008F6C9F"/>
    <w:rsid w:val="00903046"/>
    <w:rsid w:val="009119AD"/>
    <w:rsid w:val="0092059D"/>
    <w:rsid w:val="00927E58"/>
    <w:rsid w:val="0093099B"/>
    <w:rsid w:val="009351DF"/>
    <w:rsid w:val="00942C84"/>
    <w:rsid w:val="009513DB"/>
    <w:rsid w:val="009569F9"/>
    <w:rsid w:val="00961713"/>
    <w:rsid w:val="00962B1F"/>
    <w:rsid w:val="009666A2"/>
    <w:rsid w:val="00967308"/>
    <w:rsid w:val="00971E0E"/>
    <w:rsid w:val="00975583"/>
    <w:rsid w:val="00975E04"/>
    <w:rsid w:val="009814CE"/>
    <w:rsid w:val="00990F70"/>
    <w:rsid w:val="0099153C"/>
    <w:rsid w:val="00996E87"/>
    <w:rsid w:val="00997F98"/>
    <w:rsid w:val="009A0337"/>
    <w:rsid w:val="009A0627"/>
    <w:rsid w:val="009A32C6"/>
    <w:rsid w:val="009A35BC"/>
    <w:rsid w:val="009A6A09"/>
    <w:rsid w:val="009A7495"/>
    <w:rsid w:val="009B2B66"/>
    <w:rsid w:val="009B7B1D"/>
    <w:rsid w:val="009E406C"/>
    <w:rsid w:val="009E5947"/>
    <w:rsid w:val="009F3BE8"/>
    <w:rsid w:val="009F7FD8"/>
    <w:rsid w:val="00A01741"/>
    <w:rsid w:val="00A0194A"/>
    <w:rsid w:val="00A03117"/>
    <w:rsid w:val="00A07441"/>
    <w:rsid w:val="00A203BB"/>
    <w:rsid w:val="00A2095E"/>
    <w:rsid w:val="00A26F6B"/>
    <w:rsid w:val="00A36551"/>
    <w:rsid w:val="00A371A6"/>
    <w:rsid w:val="00A41455"/>
    <w:rsid w:val="00A43276"/>
    <w:rsid w:val="00A433AB"/>
    <w:rsid w:val="00A4436E"/>
    <w:rsid w:val="00A455DB"/>
    <w:rsid w:val="00A461C6"/>
    <w:rsid w:val="00A47871"/>
    <w:rsid w:val="00A518AF"/>
    <w:rsid w:val="00A57398"/>
    <w:rsid w:val="00A610AC"/>
    <w:rsid w:val="00A81A0B"/>
    <w:rsid w:val="00A831BF"/>
    <w:rsid w:val="00A90CB2"/>
    <w:rsid w:val="00A91A99"/>
    <w:rsid w:val="00A93AE2"/>
    <w:rsid w:val="00AA1564"/>
    <w:rsid w:val="00AA7EED"/>
    <w:rsid w:val="00AB0444"/>
    <w:rsid w:val="00AB0737"/>
    <w:rsid w:val="00AB1810"/>
    <w:rsid w:val="00AC2CC0"/>
    <w:rsid w:val="00AC7DA6"/>
    <w:rsid w:val="00AD1D1E"/>
    <w:rsid w:val="00AD4345"/>
    <w:rsid w:val="00AE21F1"/>
    <w:rsid w:val="00AE3893"/>
    <w:rsid w:val="00AF07EC"/>
    <w:rsid w:val="00AF1B23"/>
    <w:rsid w:val="00AF75F8"/>
    <w:rsid w:val="00B0215D"/>
    <w:rsid w:val="00B10A11"/>
    <w:rsid w:val="00B24CB4"/>
    <w:rsid w:val="00B24D3F"/>
    <w:rsid w:val="00B27318"/>
    <w:rsid w:val="00B34760"/>
    <w:rsid w:val="00B356C6"/>
    <w:rsid w:val="00B42578"/>
    <w:rsid w:val="00B45ECA"/>
    <w:rsid w:val="00B50D3D"/>
    <w:rsid w:val="00B5316B"/>
    <w:rsid w:val="00B551BD"/>
    <w:rsid w:val="00B607DF"/>
    <w:rsid w:val="00B84DC1"/>
    <w:rsid w:val="00B876DD"/>
    <w:rsid w:val="00B950D3"/>
    <w:rsid w:val="00B96558"/>
    <w:rsid w:val="00BA29B4"/>
    <w:rsid w:val="00BA7C69"/>
    <w:rsid w:val="00BA7D09"/>
    <w:rsid w:val="00BB35C8"/>
    <w:rsid w:val="00BB4E39"/>
    <w:rsid w:val="00BC0D14"/>
    <w:rsid w:val="00BC0E11"/>
    <w:rsid w:val="00BC2686"/>
    <w:rsid w:val="00BD06BF"/>
    <w:rsid w:val="00BF56C5"/>
    <w:rsid w:val="00BF61D4"/>
    <w:rsid w:val="00BF6438"/>
    <w:rsid w:val="00C0103E"/>
    <w:rsid w:val="00C036DC"/>
    <w:rsid w:val="00C332EC"/>
    <w:rsid w:val="00C34184"/>
    <w:rsid w:val="00C41B18"/>
    <w:rsid w:val="00C4433B"/>
    <w:rsid w:val="00C44628"/>
    <w:rsid w:val="00C466BB"/>
    <w:rsid w:val="00C54159"/>
    <w:rsid w:val="00C551FA"/>
    <w:rsid w:val="00C60A24"/>
    <w:rsid w:val="00C67F70"/>
    <w:rsid w:val="00C71E79"/>
    <w:rsid w:val="00C722CF"/>
    <w:rsid w:val="00C84772"/>
    <w:rsid w:val="00C84990"/>
    <w:rsid w:val="00C92ECF"/>
    <w:rsid w:val="00C9385F"/>
    <w:rsid w:val="00C93EE2"/>
    <w:rsid w:val="00C94AB0"/>
    <w:rsid w:val="00C95A67"/>
    <w:rsid w:val="00C95D17"/>
    <w:rsid w:val="00CA2129"/>
    <w:rsid w:val="00CA4630"/>
    <w:rsid w:val="00CB1A70"/>
    <w:rsid w:val="00CC2BF4"/>
    <w:rsid w:val="00CC51F7"/>
    <w:rsid w:val="00CD0302"/>
    <w:rsid w:val="00CD4734"/>
    <w:rsid w:val="00CF48CB"/>
    <w:rsid w:val="00D04293"/>
    <w:rsid w:val="00D051B3"/>
    <w:rsid w:val="00D065AD"/>
    <w:rsid w:val="00D07178"/>
    <w:rsid w:val="00D12012"/>
    <w:rsid w:val="00D12D00"/>
    <w:rsid w:val="00D13D5F"/>
    <w:rsid w:val="00D17935"/>
    <w:rsid w:val="00D23E4A"/>
    <w:rsid w:val="00D24800"/>
    <w:rsid w:val="00D30317"/>
    <w:rsid w:val="00D33EE3"/>
    <w:rsid w:val="00D35328"/>
    <w:rsid w:val="00D42FED"/>
    <w:rsid w:val="00D45CBF"/>
    <w:rsid w:val="00D51315"/>
    <w:rsid w:val="00D51C9D"/>
    <w:rsid w:val="00D52368"/>
    <w:rsid w:val="00D6012B"/>
    <w:rsid w:val="00D66330"/>
    <w:rsid w:val="00D7246C"/>
    <w:rsid w:val="00D7679E"/>
    <w:rsid w:val="00D7735A"/>
    <w:rsid w:val="00D81921"/>
    <w:rsid w:val="00D84CFA"/>
    <w:rsid w:val="00D91BF2"/>
    <w:rsid w:val="00D92A1C"/>
    <w:rsid w:val="00D95400"/>
    <w:rsid w:val="00DA05A6"/>
    <w:rsid w:val="00DA125A"/>
    <w:rsid w:val="00DA1977"/>
    <w:rsid w:val="00DA4623"/>
    <w:rsid w:val="00DB11BA"/>
    <w:rsid w:val="00DC035D"/>
    <w:rsid w:val="00DC17B4"/>
    <w:rsid w:val="00DC6429"/>
    <w:rsid w:val="00DE401D"/>
    <w:rsid w:val="00DE4F71"/>
    <w:rsid w:val="00DF04AB"/>
    <w:rsid w:val="00DF6E2A"/>
    <w:rsid w:val="00DF7A6F"/>
    <w:rsid w:val="00DF7B66"/>
    <w:rsid w:val="00E04FB9"/>
    <w:rsid w:val="00E07348"/>
    <w:rsid w:val="00E109CF"/>
    <w:rsid w:val="00E10AE5"/>
    <w:rsid w:val="00E129CD"/>
    <w:rsid w:val="00E176CC"/>
    <w:rsid w:val="00E21BCC"/>
    <w:rsid w:val="00E228B2"/>
    <w:rsid w:val="00E22C45"/>
    <w:rsid w:val="00E24998"/>
    <w:rsid w:val="00E272D1"/>
    <w:rsid w:val="00E33851"/>
    <w:rsid w:val="00E352FB"/>
    <w:rsid w:val="00E40F55"/>
    <w:rsid w:val="00E415DB"/>
    <w:rsid w:val="00E45A16"/>
    <w:rsid w:val="00E46607"/>
    <w:rsid w:val="00E52515"/>
    <w:rsid w:val="00E5632A"/>
    <w:rsid w:val="00E57A03"/>
    <w:rsid w:val="00E60205"/>
    <w:rsid w:val="00E652C5"/>
    <w:rsid w:val="00E7181C"/>
    <w:rsid w:val="00E735A5"/>
    <w:rsid w:val="00E93103"/>
    <w:rsid w:val="00E94CBB"/>
    <w:rsid w:val="00EA7D29"/>
    <w:rsid w:val="00EA7F25"/>
    <w:rsid w:val="00EB4112"/>
    <w:rsid w:val="00EB642E"/>
    <w:rsid w:val="00EC42E3"/>
    <w:rsid w:val="00EC47E9"/>
    <w:rsid w:val="00ED72E7"/>
    <w:rsid w:val="00EE5762"/>
    <w:rsid w:val="00EF1C4F"/>
    <w:rsid w:val="00EF2CFB"/>
    <w:rsid w:val="00EF6F01"/>
    <w:rsid w:val="00F1151B"/>
    <w:rsid w:val="00F120F4"/>
    <w:rsid w:val="00F1679B"/>
    <w:rsid w:val="00F30898"/>
    <w:rsid w:val="00F3101A"/>
    <w:rsid w:val="00F32A56"/>
    <w:rsid w:val="00F414FF"/>
    <w:rsid w:val="00F45226"/>
    <w:rsid w:val="00F46EE4"/>
    <w:rsid w:val="00F47B0A"/>
    <w:rsid w:val="00F51166"/>
    <w:rsid w:val="00F548C7"/>
    <w:rsid w:val="00F673E5"/>
    <w:rsid w:val="00F747A2"/>
    <w:rsid w:val="00F76672"/>
    <w:rsid w:val="00F811BF"/>
    <w:rsid w:val="00F820BC"/>
    <w:rsid w:val="00F83813"/>
    <w:rsid w:val="00F85A0B"/>
    <w:rsid w:val="00F90D8E"/>
    <w:rsid w:val="00F930EC"/>
    <w:rsid w:val="00F93E88"/>
    <w:rsid w:val="00F95ACA"/>
    <w:rsid w:val="00F966B6"/>
    <w:rsid w:val="00F96E3B"/>
    <w:rsid w:val="00FA4B4E"/>
    <w:rsid w:val="00FC10FF"/>
    <w:rsid w:val="00FC2438"/>
    <w:rsid w:val="00FC2DE7"/>
    <w:rsid w:val="00FD1F10"/>
    <w:rsid w:val="00FD2E33"/>
    <w:rsid w:val="00FD31A9"/>
    <w:rsid w:val="00FD5033"/>
    <w:rsid w:val="00FE35A6"/>
    <w:rsid w:val="00FE559A"/>
    <w:rsid w:val="00FF1514"/>
    <w:rsid w:val="00FF21D8"/>
    <w:rsid w:val="00FF3E0F"/>
    <w:rsid w:val="00FF571E"/>
    <w:rsid w:val="00FF5DD5"/>
    <w:rsid w:val="00FF7D4C"/>
  </w:rsids>
  <m:mathPr>
    <m:mathFont m:val="Cambria Math"/>
    <m:brkBin m:val="before"/>
    <m:brkBinSub m:val="--"/>
    <m:smallFrac m:val="0"/>
    <m:dispDef/>
    <m:lMargin m:val="0"/>
    <m:rMargin m:val="0"/>
    <m:defJc m:val="centerGroup"/>
    <m:wrapIndent m:val="1440"/>
    <m:intLim m:val="subSup"/>
    <m:naryLim m:val="undOvr"/>
  </m:mathPr>
  <w:themeFontLang w:val="cs-CZ"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0CDE"/>
  <w15:chartTrackingRefBased/>
  <w15:docId w15:val="{E74B63BC-45F7-439F-80DB-5A0CBBBC4E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831E06"/>
    <w:pPr>
      <w:widowControl w:val="0"/>
      <w:suppressAutoHyphens/>
      <w:spacing w:after="0" w:line="240" w:lineRule="auto"/>
    </w:pPr>
    <w:rPr>
      <w:rFonts w:ascii="Times New Roman" w:eastAsia="SimSun" w:hAnsi="Times New Roman" w:cs="Mangal"/>
      <w:kern w:val="1"/>
      <w:sz w:val="24"/>
      <w:szCs w:val="24"/>
      <w:lang w:eastAsia="hi-IN" w:bidi="hi-IN"/>
    </w:rPr>
  </w:style>
  <w:style w:type="paragraph" w:styleId="Nadpis1">
    <w:name w:val="heading 1"/>
    <w:basedOn w:val="Standard"/>
    <w:next w:val="Textbody"/>
    <w:link w:val="Nadpis1Char"/>
    <w:rsid w:val="00BF56C5"/>
    <w:pPr>
      <w:keepNext/>
      <w:spacing w:before="240" w:after="240"/>
      <w:outlineLvl w:val="0"/>
    </w:pPr>
    <w:rPr>
      <w:rFonts w:cs="Arial"/>
      <w:b/>
      <w:bCs/>
      <w:szCs w:val="28"/>
    </w:rPr>
  </w:style>
  <w:style w:type="paragraph" w:styleId="Nadpis2">
    <w:name w:val="heading 2"/>
    <w:basedOn w:val="Standard"/>
    <w:next w:val="Textbody"/>
    <w:link w:val="Nadpis2Char"/>
    <w:rsid w:val="00BF56C5"/>
    <w:pPr>
      <w:keepNext/>
      <w:spacing w:before="120" w:after="120"/>
      <w:outlineLvl w:val="1"/>
    </w:pPr>
    <w:rPr>
      <w:rFonts w:cs="Arial"/>
      <w:b/>
      <w:bCs/>
      <w:iCs/>
    </w:rPr>
  </w:style>
  <w:style w:type="paragraph" w:styleId="Nadpis3">
    <w:name w:val="heading 3"/>
    <w:basedOn w:val="Normln"/>
    <w:next w:val="Normln"/>
    <w:link w:val="Nadpis3Char"/>
    <w:uiPriority w:val="9"/>
    <w:semiHidden/>
    <w:unhideWhenUsed/>
    <w:qFormat/>
    <w:rsid w:val="0053706A"/>
    <w:pPr>
      <w:keepNext/>
      <w:keepLines/>
      <w:spacing w:before="40"/>
      <w:outlineLvl w:val="2"/>
    </w:pPr>
    <w:rPr>
      <w:rFonts w:asciiTheme="majorHAnsi" w:eastAsiaTheme="majorEastAsia" w:hAnsiTheme="majorHAnsi"/>
      <w:color w:val="1F4D78" w:themeColor="accent1" w:themeShade="7F"/>
      <w:szCs w:val="21"/>
    </w:rPr>
  </w:style>
  <w:style w:type="paragraph" w:styleId="Nadpis4">
    <w:name w:val="heading 4"/>
    <w:basedOn w:val="Normln"/>
    <w:next w:val="Normln"/>
    <w:link w:val="Nadpis4Char"/>
    <w:uiPriority w:val="9"/>
    <w:semiHidden/>
    <w:unhideWhenUsed/>
    <w:qFormat/>
    <w:rsid w:val="0053706A"/>
    <w:pPr>
      <w:keepNext/>
      <w:keepLines/>
      <w:spacing w:before="40"/>
      <w:outlineLvl w:val="3"/>
    </w:pPr>
    <w:rPr>
      <w:rFonts w:asciiTheme="majorHAnsi" w:eastAsiaTheme="majorEastAsia" w:hAnsiTheme="majorHAnsi"/>
      <w:i/>
      <w:iCs/>
      <w:color w:val="2E74B5" w:themeColor="accent1" w:themeShade="BF"/>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nhideWhenUsed/>
    <w:rsid w:val="0083502D"/>
    <w:pPr>
      <w:tabs>
        <w:tab w:val="center" w:pos="4536"/>
        <w:tab w:val="right" w:pos="9072"/>
      </w:tabs>
    </w:pPr>
  </w:style>
  <w:style w:type="character" w:customStyle="1" w:styleId="ZhlavChar">
    <w:name w:val="Záhlaví Char"/>
    <w:basedOn w:val="Standardnpsmoodstavce"/>
    <w:link w:val="Zhlav"/>
    <w:uiPriority w:val="99"/>
    <w:rsid w:val="0083502D"/>
  </w:style>
  <w:style w:type="paragraph" w:styleId="Zpat">
    <w:name w:val="footer"/>
    <w:basedOn w:val="Normln"/>
    <w:link w:val="ZpatChar"/>
    <w:uiPriority w:val="99"/>
    <w:unhideWhenUsed/>
    <w:rsid w:val="0083502D"/>
    <w:pPr>
      <w:tabs>
        <w:tab w:val="center" w:pos="4536"/>
        <w:tab w:val="right" w:pos="9072"/>
      </w:tabs>
    </w:pPr>
  </w:style>
  <w:style w:type="character" w:customStyle="1" w:styleId="ZpatChar">
    <w:name w:val="Zápatí Char"/>
    <w:basedOn w:val="Standardnpsmoodstavce"/>
    <w:link w:val="Zpat"/>
    <w:uiPriority w:val="99"/>
    <w:rsid w:val="0083502D"/>
  </w:style>
  <w:style w:type="character" w:customStyle="1" w:styleId="Nadpis1Char">
    <w:name w:val="Nadpis 1 Char"/>
    <w:basedOn w:val="Standardnpsmoodstavce"/>
    <w:link w:val="Nadpis1"/>
    <w:rsid w:val="00BF56C5"/>
    <w:rPr>
      <w:rFonts w:ascii="Times New Roman" w:eastAsia="SimSun" w:hAnsi="Times New Roman" w:cs="Arial"/>
      <w:b/>
      <w:bCs/>
      <w:kern w:val="3"/>
      <w:sz w:val="24"/>
      <w:szCs w:val="28"/>
      <w:lang w:eastAsia="zh-CN" w:bidi="hi-IN"/>
    </w:rPr>
  </w:style>
  <w:style w:type="character" w:customStyle="1" w:styleId="Nadpis2Char">
    <w:name w:val="Nadpis 2 Char"/>
    <w:basedOn w:val="Standardnpsmoodstavce"/>
    <w:link w:val="Nadpis2"/>
    <w:rsid w:val="00BF56C5"/>
    <w:rPr>
      <w:rFonts w:ascii="Times New Roman" w:eastAsia="SimSun" w:hAnsi="Times New Roman" w:cs="Arial"/>
      <w:b/>
      <w:bCs/>
      <w:iCs/>
      <w:kern w:val="3"/>
      <w:sz w:val="24"/>
      <w:szCs w:val="24"/>
      <w:lang w:eastAsia="zh-CN" w:bidi="hi-IN"/>
    </w:rPr>
  </w:style>
  <w:style w:type="paragraph" w:customStyle="1" w:styleId="Standard">
    <w:name w:val="Standard"/>
    <w:rsid w:val="00BF56C5"/>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customStyle="1" w:styleId="Textbody">
    <w:name w:val="Text body"/>
    <w:basedOn w:val="Standard"/>
    <w:rsid w:val="00BF56C5"/>
    <w:pPr>
      <w:spacing w:after="120"/>
    </w:pPr>
  </w:style>
  <w:style w:type="paragraph" w:customStyle="1" w:styleId="Zkladntext1">
    <w:name w:val="Základní text1"/>
    <w:basedOn w:val="Normln"/>
    <w:rsid w:val="00BF56C5"/>
    <w:pPr>
      <w:autoSpaceDN w:val="0"/>
      <w:spacing w:line="235" w:lineRule="auto"/>
      <w:textAlignment w:val="baseline"/>
    </w:pPr>
    <w:rPr>
      <w:rFonts w:cs="Times New Roman"/>
      <w:color w:val="00000A"/>
      <w:kern w:val="3"/>
      <w:lang w:val="en-US" w:eastAsia="zh-CN"/>
    </w:rPr>
  </w:style>
  <w:style w:type="paragraph" w:customStyle="1" w:styleId="TableContents">
    <w:name w:val="Table Contents"/>
    <w:basedOn w:val="Standard"/>
    <w:rsid w:val="00BF56C5"/>
    <w:pPr>
      <w:suppressLineNumbers/>
      <w:jc w:val="center"/>
      <w:textAlignment w:val="center"/>
    </w:pPr>
  </w:style>
  <w:style w:type="numbering" w:customStyle="1" w:styleId="WWNum18">
    <w:name w:val="WWNum18"/>
    <w:basedOn w:val="Bezseznamu"/>
    <w:rsid w:val="00BF56C5"/>
    <w:pPr>
      <w:numPr>
        <w:numId w:val="1"/>
      </w:numPr>
    </w:pPr>
  </w:style>
  <w:style w:type="table" w:styleId="Mkatabulky">
    <w:name w:val="Table Grid"/>
    <w:basedOn w:val="Normlntabulka"/>
    <w:uiPriority w:val="39"/>
    <w:rsid w:val="00030D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tlmkatabulky">
    <w:name w:val="Grid Table Light"/>
    <w:basedOn w:val="Normlntabulka"/>
    <w:uiPriority w:val="40"/>
    <w:rsid w:val="00030D4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rosttabulka1">
    <w:name w:val="Plain Table 1"/>
    <w:basedOn w:val="Normlntabulka"/>
    <w:uiPriority w:val="41"/>
    <w:rsid w:val="00030D4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rosttabulka2">
    <w:name w:val="Plain Table 2"/>
    <w:basedOn w:val="Normlntabulka"/>
    <w:uiPriority w:val="42"/>
    <w:rsid w:val="00030D4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extbubliny">
    <w:name w:val="Balloon Text"/>
    <w:basedOn w:val="Normln"/>
    <w:link w:val="TextbublinyChar"/>
    <w:uiPriority w:val="99"/>
    <w:semiHidden/>
    <w:unhideWhenUsed/>
    <w:rsid w:val="00F1151B"/>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F1151B"/>
    <w:rPr>
      <w:rFonts w:ascii="Segoe UI" w:hAnsi="Segoe UI" w:cs="Segoe UI"/>
      <w:sz w:val="18"/>
      <w:szCs w:val="18"/>
    </w:rPr>
  </w:style>
  <w:style w:type="character" w:styleId="Hypertextovodkaz">
    <w:name w:val="Hyperlink"/>
    <w:rsid w:val="00831E06"/>
    <w:rPr>
      <w:color w:val="000080"/>
      <w:u w:val="single"/>
    </w:rPr>
  </w:style>
  <w:style w:type="paragraph" w:styleId="Zkladntext">
    <w:name w:val="Body Text"/>
    <w:basedOn w:val="Normln"/>
    <w:link w:val="ZkladntextChar"/>
    <w:rsid w:val="00831E06"/>
    <w:pPr>
      <w:spacing w:after="120"/>
    </w:pPr>
  </w:style>
  <w:style w:type="character" w:customStyle="1" w:styleId="ZkladntextChar">
    <w:name w:val="Základní text Char"/>
    <w:basedOn w:val="Standardnpsmoodstavce"/>
    <w:link w:val="Zkladntext"/>
    <w:rsid w:val="00831E06"/>
    <w:rPr>
      <w:rFonts w:ascii="Times New Roman" w:eastAsia="SimSun" w:hAnsi="Times New Roman" w:cs="Mangal"/>
      <w:kern w:val="1"/>
      <w:sz w:val="24"/>
      <w:szCs w:val="24"/>
      <w:lang w:eastAsia="hi-IN" w:bidi="hi-IN"/>
    </w:rPr>
  </w:style>
  <w:style w:type="paragraph" w:customStyle="1" w:styleId="Odstavecseseznamem1">
    <w:name w:val="Odstavec se seznamem1"/>
    <w:basedOn w:val="Normln"/>
    <w:rsid w:val="00831E06"/>
    <w:pPr>
      <w:ind w:left="720"/>
    </w:pPr>
  </w:style>
  <w:style w:type="paragraph" w:customStyle="1" w:styleId="Bezmezer1">
    <w:name w:val="Bez mezer1"/>
    <w:rsid w:val="00831E06"/>
    <w:pPr>
      <w:suppressAutoHyphens/>
      <w:spacing w:after="0" w:line="100" w:lineRule="atLeast"/>
    </w:pPr>
    <w:rPr>
      <w:rFonts w:ascii="Times New Roman" w:eastAsia="SimSun" w:hAnsi="Times New Roman" w:cs="Mangal"/>
      <w:kern w:val="1"/>
      <w:sz w:val="24"/>
      <w:szCs w:val="24"/>
      <w:lang w:eastAsia="hi-IN" w:bidi="hi-IN"/>
    </w:rPr>
  </w:style>
  <w:style w:type="character" w:styleId="slostrnky">
    <w:name w:val="page number"/>
    <w:basedOn w:val="Standardnpsmoodstavce"/>
    <w:rsid w:val="00C41B18"/>
  </w:style>
  <w:style w:type="paragraph" w:styleId="Bezmezer">
    <w:name w:val="No Spacing"/>
    <w:rsid w:val="00833180"/>
    <w:pPr>
      <w:suppressAutoHyphens/>
      <w:autoSpaceDN w:val="0"/>
      <w:spacing w:after="0" w:line="100" w:lineRule="atLeast"/>
      <w:textAlignment w:val="baseline"/>
    </w:pPr>
    <w:rPr>
      <w:rFonts w:ascii="Times New Roman" w:eastAsia="SimSun" w:hAnsi="Times New Roman" w:cs="Mangal"/>
      <w:kern w:val="3"/>
      <w:sz w:val="24"/>
      <w:szCs w:val="24"/>
      <w:lang w:eastAsia="zh-CN" w:bidi="hi-IN"/>
    </w:rPr>
  </w:style>
  <w:style w:type="numbering" w:customStyle="1" w:styleId="WW8Num4">
    <w:name w:val="WW8Num4"/>
    <w:basedOn w:val="Bezseznamu"/>
    <w:rsid w:val="00833180"/>
    <w:pPr>
      <w:numPr>
        <w:numId w:val="2"/>
      </w:numPr>
    </w:pPr>
  </w:style>
  <w:style w:type="paragraph" w:styleId="Odstavecseseznamem">
    <w:name w:val="List Paragraph"/>
    <w:basedOn w:val="Standard"/>
    <w:uiPriority w:val="34"/>
    <w:qFormat/>
    <w:rsid w:val="006A7602"/>
    <w:pPr>
      <w:spacing w:after="200" w:line="276" w:lineRule="auto"/>
      <w:ind w:left="720"/>
    </w:pPr>
    <w:rPr>
      <w:rFonts w:ascii="Calibri" w:eastAsia="Calibri" w:hAnsi="Calibri" w:cs="Times New Roman"/>
      <w:sz w:val="22"/>
      <w:szCs w:val="22"/>
    </w:rPr>
  </w:style>
  <w:style w:type="numbering" w:customStyle="1" w:styleId="WW8Num3">
    <w:name w:val="WW8Num3"/>
    <w:basedOn w:val="Bezseznamu"/>
    <w:rsid w:val="006A7602"/>
    <w:pPr>
      <w:numPr>
        <w:numId w:val="3"/>
      </w:numPr>
    </w:pPr>
  </w:style>
  <w:style w:type="numbering" w:customStyle="1" w:styleId="WW8Num5">
    <w:name w:val="WW8Num5"/>
    <w:basedOn w:val="Bezseznamu"/>
    <w:rsid w:val="006A7602"/>
    <w:pPr>
      <w:numPr>
        <w:numId w:val="4"/>
      </w:numPr>
    </w:pPr>
  </w:style>
  <w:style w:type="paragraph" w:customStyle="1" w:styleId="K18normlanitext">
    <w:name w:val="K18 normlani text"/>
    <w:basedOn w:val="Standard"/>
    <w:rsid w:val="00990F70"/>
    <w:rPr>
      <w:rFonts w:ascii="Tahoma" w:eastAsia="Andale Sans UI" w:hAnsi="Tahoma" w:cs="Tahoma"/>
      <w:sz w:val="20"/>
      <w:lang w:val="de-DE" w:eastAsia="ja-JP" w:bidi="fa-IR"/>
    </w:rPr>
  </w:style>
  <w:style w:type="numbering" w:customStyle="1" w:styleId="WW8Num8">
    <w:name w:val="WW8Num8"/>
    <w:basedOn w:val="Bezseznamu"/>
    <w:rsid w:val="007903E5"/>
    <w:pPr>
      <w:numPr>
        <w:numId w:val="5"/>
      </w:numPr>
    </w:pPr>
  </w:style>
  <w:style w:type="paragraph" w:customStyle="1" w:styleId="Textpsmene">
    <w:name w:val="Text písmene"/>
    <w:basedOn w:val="Standard"/>
    <w:rsid w:val="005D65D0"/>
    <w:pPr>
      <w:outlineLvl w:val="7"/>
    </w:pPr>
    <w:rPr>
      <w:rFonts w:eastAsia="Andale Sans UI" w:cs="Tahoma"/>
      <w:lang w:val="de-DE" w:eastAsia="ja-JP" w:bidi="fa-IR"/>
    </w:rPr>
  </w:style>
  <w:style w:type="paragraph" w:customStyle="1" w:styleId="hv-normalni">
    <w:name w:val="hv-normalni"/>
    <w:basedOn w:val="Standard"/>
    <w:rsid w:val="00AE21F1"/>
    <w:rPr>
      <w:rFonts w:ascii="Arial" w:eastAsia="Andale Sans UI" w:hAnsi="Arial" w:cs="Tahoma"/>
      <w:lang w:val="de-DE" w:eastAsia="ja-JP" w:bidi="fa-IR"/>
    </w:rPr>
  </w:style>
  <w:style w:type="paragraph" w:customStyle="1" w:styleId="K33">
    <w:name w:val="K33"/>
    <w:basedOn w:val="Textpsmene"/>
    <w:link w:val="K33Char"/>
    <w:qFormat/>
    <w:rsid w:val="00A43276"/>
    <w:pPr>
      <w:widowControl/>
      <w:suppressAutoHyphens w:val="0"/>
      <w:autoSpaceDN/>
      <w:ind w:left="3540" w:hanging="3540"/>
      <w:jc w:val="both"/>
      <w:textAlignment w:val="auto"/>
    </w:pPr>
    <w:rPr>
      <w:rFonts w:ascii="Arial" w:eastAsia="Times New Roman" w:hAnsi="Arial" w:cs="Times New Roman"/>
      <w:kern w:val="0"/>
      <w:szCs w:val="20"/>
      <w:lang w:val="x-none" w:eastAsia="x-none" w:bidi="ar-SA"/>
    </w:rPr>
  </w:style>
  <w:style w:type="character" w:customStyle="1" w:styleId="K33Char">
    <w:name w:val="K33 Char"/>
    <w:link w:val="K33"/>
    <w:rsid w:val="00A43276"/>
    <w:rPr>
      <w:rFonts w:ascii="Arial" w:eastAsia="Times New Roman" w:hAnsi="Arial" w:cs="Times New Roman"/>
      <w:sz w:val="24"/>
      <w:szCs w:val="20"/>
      <w:lang w:val="x-none" w:eastAsia="x-none"/>
    </w:rPr>
  </w:style>
  <w:style w:type="numbering" w:customStyle="1" w:styleId="WW8Num10">
    <w:name w:val="WW8Num10"/>
    <w:basedOn w:val="Bezseznamu"/>
    <w:rsid w:val="00C9385F"/>
    <w:pPr>
      <w:numPr>
        <w:numId w:val="6"/>
      </w:numPr>
    </w:pPr>
  </w:style>
  <w:style w:type="character" w:customStyle="1" w:styleId="WW8Num11z0">
    <w:name w:val="WW8Num11z0"/>
    <w:rsid w:val="002F69FC"/>
    <w:rPr>
      <w:rFonts w:ascii="Wingdings 2" w:hAnsi="Wingdings 2" w:cs="OpenSymbol, 'Arial Unicode MS'"/>
    </w:rPr>
  </w:style>
  <w:style w:type="paragraph" w:customStyle="1" w:styleId="Odstavecseseznamem2">
    <w:name w:val="Odstavec se seznamem2"/>
    <w:basedOn w:val="Normln"/>
    <w:rsid w:val="002357B6"/>
    <w:pPr>
      <w:ind w:left="720"/>
    </w:pPr>
  </w:style>
  <w:style w:type="paragraph" w:styleId="Prosttext">
    <w:name w:val="Plain Text"/>
    <w:basedOn w:val="Standard"/>
    <w:link w:val="ProsttextChar"/>
    <w:rsid w:val="00BC2686"/>
    <w:rPr>
      <w:rFonts w:ascii="Courier New" w:eastAsia="Times New Roman" w:hAnsi="Courier New" w:cs="Times New Roman"/>
      <w:sz w:val="20"/>
      <w:szCs w:val="20"/>
      <w:lang w:val="de-DE" w:eastAsia="cs-CZ" w:bidi="fa-IR"/>
    </w:rPr>
  </w:style>
  <w:style w:type="character" w:customStyle="1" w:styleId="ProsttextChar">
    <w:name w:val="Prostý text Char"/>
    <w:basedOn w:val="Standardnpsmoodstavce"/>
    <w:link w:val="Prosttext"/>
    <w:rsid w:val="00BC2686"/>
    <w:rPr>
      <w:rFonts w:ascii="Courier New" w:eastAsia="Times New Roman" w:hAnsi="Courier New" w:cs="Times New Roman"/>
      <w:kern w:val="3"/>
      <w:sz w:val="20"/>
      <w:szCs w:val="20"/>
      <w:lang w:val="de-DE" w:eastAsia="cs-CZ" w:bidi="fa-IR"/>
    </w:rPr>
  </w:style>
  <w:style w:type="numbering" w:customStyle="1" w:styleId="WW8Num21">
    <w:name w:val="WW8Num21"/>
    <w:basedOn w:val="Bezseznamu"/>
    <w:rsid w:val="001F5906"/>
    <w:pPr>
      <w:numPr>
        <w:numId w:val="7"/>
      </w:numPr>
    </w:pPr>
  </w:style>
  <w:style w:type="character" w:styleId="Zstupntext">
    <w:name w:val="Placeholder Text"/>
    <w:basedOn w:val="Standardnpsmoodstavce"/>
    <w:uiPriority w:val="99"/>
    <w:semiHidden/>
    <w:rsid w:val="008C7109"/>
    <w:rPr>
      <w:color w:val="808080"/>
    </w:rPr>
  </w:style>
  <w:style w:type="numbering" w:customStyle="1" w:styleId="WW8Num6">
    <w:name w:val="WW8Num6"/>
    <w:basedOn w:val="Bezseznamu"/>
    <w:rsid w:val="00544392"/>
    <w:pPr>
      <w:numPr>
        <w:numId w:val="8"/>
      </w:numPr>
    </w:pPr>
  </w:style>
  <w:style w:type="character" w:customStyle="1" w:styleId="apple-converted-space">
    <w:name w:val="apple-converted-space"/>
    <w:basedOn w:val="Standardnpsmoodstavce"/>
    <w:rsid w:val="006846CA"/>
  </w:style>
  <w:style w:type="character" w:customStyle="1" w:styleId="Nadpis3Char">
    <w:name w:val="Nadpis 3 Char"/>
    <w:basedOn w:val="Standardnpsmoodstavce"/>
    <w:link w:val="Nadpis3"/>
    <w:uiPriority w:val="9"/>
    <w:semiHidden/>
    <w:rsid w:val="0053706A"/>
    <w:rPr>
      <w:rFonts w:asciiTheme="majorHAnsi" w:eastAsiaTheme="majorEastAsia" w:hAnsiTheme="majorHAnsi" w:cs="Mangal"/>
      <w:color w:val="1F4D78" w:themeColor="accent1" w:themeShade="7F"/>
      <w:kern w:val="1"/>
      <w:sz w:val="24"/>
      <w:szCs w:val="21"/>
      <w:lang w:eastAsia="hi-IN" w:bidi="hi-IN"/>
    </w:rPr>
  </w:style>
  <w:style w:type="character" w:customStyle="1" w:styleId="Nadpis4Char">
    <w:name w:val="Nadpis 4 Char"/>
    <w:basedOn w:val="Standardnpsmoodstavce"/>
    <w:link w:val="Nadpis4"/>
    <w:uiPriority w:val="9"/>
    <w:semiHidden/>
    <w:rsid w:val="0053706A"/>
    <w:rPr>
      <w:rFonts w:asciiTheme="majorHAnsi" w:eastAsiaTheme="majorEastAsia" w:hAnsiTheme="majorHAnsi" w:cs="Mangal"/>
      <w:i/>
      <w:iCs/>
      <w:color w:val="2E74B5" w:themeColor="accent1" w:themeShade="BF"/>
      <w:kern w:val="1"/>
      <w:sz w:val="24"/>
      <w:szCs w:val="21"/>
      <w:lang w:eastAsia="hi-IN" w:bidi="hi-IN"/>
    </w:rPr>
  </w:style>
  <w:style w:type="paragraph" w:styleId="Normlnweb">
    <w:name w:val="Normal (Web)"/>
    <w:basedOn w:val="Normln"/>
    <w:uiPriority w:val="99"/>
    <w:semiHidden/>
    <w:unhideWhenUsed/>
    <w:rsid w:val="0053706A"/>
    <w:pPr>
      <w:widowControl/>
      <w:suppressAutoHyphens w:val="0"/>
      <w:spacing w:before="100" w:beforeAutospacing="1" w:after="100" w:afterAutospacing="1"/>
    </w:pPr>
    <w:rPr>
      <w:rFonts w:ascii="Calibri" w:eastAsiaTheme="minorHAnsi" w:hAnsi="Calibri" w:cs="Calibri"/>
      <w:kern w:val="0"/>
      <w:sz w:val="22"/>
      <w:szCs w:val="22"/>
      <w:lang w:eastAsia="cs-CZ" w:bidi="ar-SA"/>
    </w:rPr>
  </w:style>
  <w:style w:type="paragraph" w:customStyle="1" w:styleId="l4">
    <w:name w:val="l4"/>
    <w:basedOn w:val="Normln"/>
    <w:rsid w:val="00A203BB"/>
    <w:pPr>
      <w:widowControl/>
      <w:suppressAutoHyphens w:val="0"/>
      <w:spacing w:before="100" w:beforeAutospacing="1" w:after="100" w:afterAutospacing="1"/>
    </w:pPr>
    <w:rPr>
      <w:rFonts w:eastAsia="Times New Roman" w:cs="Times New Roman"/>
      <w:kern w:val="0"/>
      <w:lang w:eastAsia="cs-CZ" w:bidi="ar-SA"/>
    </w:rPr>
  </w:style>
  <w:style w:type="paragraph" w:customStyle="1" w:styleId="l5">
    <w:name w:val="l5"/>
    <w:basedOn w:val="Normln"/>
    <w:rsid w:val="00A203BB"/>
    <w:pPr>
      <w:widowControl/>
      <w:suppressAutoHyphens w:val="0"/>
      <w:spacing w:before="100" w:beforeAutospacing="1" w:after="100" w:afterAutospacing="1"/>
    </w:pPr>
    <w:rPr>
      <w:rFonts w:eastAsia="Times New Roman" w:cs="Times New Roman"/>
      <w:kern w:val="0"/>
      <w:lang w:eastAsia="cs-CZ" w:bidi="ar-SA"/>
    </w:rPr>
  </w:style>
  <w:style w:type="character" w:styleId="PromnnHTML">
    <w:name w:val="HTML Variable"/>
    <w:basedOn w:val="Standardnpsmoodstavce"/>
    <w:uiPriority w:val="99"/>
    <w:semiHidden/>
    <w:unhideWhenUsed/>
    <w:rsid w:val="00A203BB"/>
    <w:rPr>
      <w:i/>
      <w:iCs/>
    </w:rPr>
  </w:style>
  <w:style w:type="paragraph" w:customStyle="1" w:styleId="l6">
    <w:name w:val="l6"/>
    <w:basedOn w:val="Normln"/>
    <w:rsid w:val="009119AD"/>
    <w:pPr>
      <w:widowControl/>
      <w:suppressAutoHyphens w:val="0"/>
      <w:spacing w:before="100" w:beforeAutospacing="1" w:after="100" w:afterAutospacing="1"/>
    </w:pPr>
    <w:rPr>
      <w:rFonts w:eastAsia="Times New Roman" w:cs="Times New Roman"/>
      <w:kern w:val="0"/>
      <w:lang w:eastAsia="cs-CZ" w:bidi="ar-SA"/>
    </w:rPr>
  </w:style>
  <w:style w:type="character" w:styleId="Siln">
    <w:name w:val="Strong"/>
    <w:basedOn w:val="Standardnpsmoodstavce"/>
    <w:uiPriority w:val="22"/>
    <w:qFormat/>
    <w:rsid w:val="003F69EA"/>
    <w:rPr>
      <w:b/>
      <w:bCs/>
    </w:rPr>
  </w:style>
  <w:style w:type="paragraph" w:customStyle="1" w:styleId="Default">
    <w:name w:val="Default"/>
    <w:rsid w:val="005D7D7D"/>
    <w:pPr>
      <w:autoSpaceDE w:val="0"/>
      <w:autoSpaceDN w:val="0"/>
      <w:adjustRightInd w:val="0"/>
      <w:spacing w:after="0" w:line="240" w:lineRule="auto"/>
    </w:pPr>
    <w:rPr>
      <w:rFonts w:ascii="Segoe UI" w:hAnsi="Segoe UI" w:cs="Segoe UI"/>
      <w:color w:val="000000"/>
      <w:sz w:val="24"/>
      <w:szCs w:val="24"/>
    </w:rPr>
  </w:style>
  <w:style w:type="paragraph" w:customStyle="1" w:styleId="4ZakladniPGP">
    <w:name w:val="4 Zakladni PGP"/>
    <w:basedOn w:val="Normln"/>
    <w:rsid w:val="008B3240"/>
    <w:pPr>
      <w:spacing w:before="120"/>
      <w:ind w:firstLine="284"/>
    </w:pPr>
    <w:rPr>
      <w:rFonts w:ascii="Nimbus Sans D OT" w:eastAsia="Complex" w:hAnsi="Nimbus Sans D OT" w:cs="GDT"/>
      <w:kern w:val="0"/>
      <w:sz w:val="22"/>
      <w:lang w:eastAsia="ar-SA"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238464">
      <w:bodyDiv w:val="1"/>
      <w:marLeft w:val="0"/>
      <w:marRight w:val="0"/>
      <w:marTop w:val="0"/>
      <w:marBottom w:val="0"/>
      <w:divBdr>
        <w:top w:val="none" w:sz="0" w:space="0" w:color="auto"/>
        <w:left w:val="none" w:sz="0" w:space="0" w:color="auto"/>
        <w:bottom w:val="none" w:sz="0" w:space="0" w:color="auto"/>
        <w:right w:val="none" w:sz="0" w:space="0" w:color="auto"/>
      </w:divBdr>
    </w:div>
    <w:div w:id="202407057">
      <w:bodyDiv w:val="1"/>
      <w:marLeft w:val="0"/>
      <w:marRight w:val="0"/>
      <w:marTop w:val="0"/>
      <w:marBottom w:val="0"/>
      <w:divBdr>
        <w:top w:val="none" w:sz="0" w:space="0" w:color="auto"/>
        <w:left w:val="none" w:sz="0" w:space="0" w:color="auto"/>
        <w:bottom w:val="none" w:sz="0" w:space="0" w:color="auto"/>
        <w:right w:val="none" w:sz="0" w:space="0" w:color="auto"/>
      </w:divBdr>
    </w:div>
    <w:div w:id="266500735">
      <w:bodyDiv w:val="1"/>
      <w:marLeft w:val="0"/>
      <w:marRight w:val="0"/>
      <w:marTop w:val="0"/>
      <w:marBottom w:val="0"/>
      <w:divBdr>
        <w:top w:val="none" w:sz="0" w:space="0" w:color="auto"/>
        <w:left w:val="none" w:sz="0" w:space="0" w:color="auto"/>
        <w:bottom w:val="none" w:sz="0" w:space="0" w:color="auto"/>
        <w:right w:val="none" w:sz="0" w:space="0" w:color="auto"/>
      </w:divBdr>
    </w:div>
    <w:div w:id="397558502">
      <w:bodyDiv w:val="1"/>
      <w:marLeft w:val="0"/>
      <w:marRight w:val="0"/>
      <w:marTop w:val="0"/>
      <w:marBottom w:val="0"/>
      <w:divBdr>
        <w:top w:val="none" w:sz="0" w:space="0" w:color="auto"/>
        <w:left w:val="none" w:sz="0" w:space="0" w:color="auto"/>
        <w:bottom w:val="none" w:sz="0" w:space="0" w:color="auto"/>
        <w:right w:val="none" w:sz="0" w:space="0" w:color="auto"/>
      </w:divBdr>
    </w:div>
    <w:div w:id="473791597">
      <w:bodyDiv w:val="1"/>
      <w:marLeft w:val="0"/>
      <w:marRight w:val="0"/>
      <w:marTop w:val="0"/>
      <w:marBottom w:val="0"/>
      <w:divBdr>
        <w:top w:val="none" w:sz="0" w:space="0" w:color="auto"/>
        <w:left w:val="none" w:sz="0" w:space="0" w:color="auto"/>
        <w:bottom w:val="none" w:sz="0" w:space="0" w:color="auto"/>
        <w:right w:val="none" w:sz="0" w:space="0" w:color="auto"/>
      </w:divBdr>
    </w:div>
    <w:div w:id="504320660">
      <w:bodyDiv w:val="1"/>
      <w:marLeft w:val="0"/>
      <w:marRight w:val="0"/>
      <w:marTop w:val="0"/>
      <w:marBottom w:val="0"/>
      <w:divBdr>
        <w:top w:val="none" w:sz="0" w:space="0" w:color="auto"/>
        <w:left w:val="none" w:sz="0" w:space="0" w:color="auto"/>
        <w:bottom w:val="none" w:sz="0" w:space="0" w:color="auto"/>
        <w:right w:val="none" w:sz="0" w:space="0" w:color="auto"/>
      </w:divBdr>
    </w:div>
    <w:div w:id="569729341">
      <w:bodyDiv w:val="1"/>
      <w:marLeft w:val="0"/>
      <w:marRight w:val="0"/>
      <w:marTop w:val="0"/>
      <w:marBottom w:val="0"/>
      <w:divBdr>
        <w:top w:val="none" w:sz="0" w:space="0" w:color="auto"/>
        <w:left w:val="none" w:sz="0" w:space="0" w:color="auto"/>
        <w:bottom w:val="none" w:sz="0" w:space="0" w:color="auto"/>
        <w:right w:val="none" w:sz="0" w:space="0" w:color="auto"/>
      </w:divBdr>
    </w:div>
    <w:div w:id="707609230">
      <w:bodyDiv w:val="1"/>
      <w:marLeft w:val="0"/>
      <w:marRight w:val="0"/>
      <w:marTop w:val="0"/>
      <w:marBottom w:val="0"/>
      <w:divBdr>
        <w:top w:val="none" w:sz="0" w:space="0" w:color="auto"/>
        <w:left w:val="none" w:sz="0" w:space="0" w:color="auto"/>
        <w:bottom w:val="none" w:sz="0" w:space="0" w:color="auto"/>
        <w:right w:val="none" w:sz="0" w:space="0" w:color="auto"/>
      </w:divBdr>
    </w:div>
    <w:div w:id="882984366">
      <w:bodyDiv w:val="1"/>
      <w:marLeft w:val="0"/>
      <w:marRight w:val="0"/>
      <w:marTop w:val="0"/>
      <w:marBottom w:val="0"/>
      <w:divBdr>
        <w:top w:val="none" w:sz="0" w:space="0" w:color="auto"/>
        <w:left w:val="none" w:sz="0" w:space="0" w:color="auto"/>
        <w:bottom w:val="none" w:sz="0" w:space="0" w:color="auto"/>
        <w:right w:val="none" w:sz="0" w:space="0" w:color="auto"/>
      </w:divBdr>
    </w:div>
    <w:div w:id="1255090064">
      <w:bodyDiv w:val="1"/>
      <w:marLeft w:val="0"/>
      <w:marRight w:val="0"/>
      <w:marTop w:val="0"/>
      <w:marBottom w:val="0"/>
      <w:divBdr>
        <w:top w:val="none" w:sz="0" w:space="0" w:color="auto"/>
        <w:left w:val="none" w:sz="0" w:space="0" w:color="auto"/>
        <w:bottom w:val="none" w:sz="0" w:space="0" w:color="auto"/>
        <w:right w:val="none" w:sz="0" w:space="0" w:color="auto"/>
      </w:divBdr>
    </w:div>
    <w:div w:id="1313363141">
      <w:bodyDiv w:val="1"/>
      <w:marLeft w:val="0"/>
      <w:marRight w:val="0"/>
      <w:marTop w:val="0"/>
      <w:marBottom w:val="0"/>
      <w:divBdr>
        <w:top w:val="none" w:sz="0" w:space="0" w:color="auto"/>
        <w:left w:val="none" w:sz="0" w:space="0" w:color="auto"/>
        <w:bottom w:val="none" w:sz="0" w:space="0" w:color="auto"/>
        <w:right w:val="none" w:sz="0" w:space="0" w:color="auto"/>
      </w:divBdr>
    </w:div>
    <w:div w:id="1396507758">
      <w:bodyDiv w:val="1"/>
      <w:marLeft w:val="0"/>
      <w:marRight w:val="0"/>
      <w:marTop w:val="0"/>
      <w:marBottom w:val="0"/>
      <w:divBdr>
        <w:top w:val="none" w:sz="0" w:space="0" w:color="auto"/>
        <w:left w:val="none" w:sz="0" w:space="0" w:color="auto"/>
        <w:bottom w:val="none" w:sz="0" w:space="0" w:color="auto"/>
        <w:right w:val="none" w:sz="0" w:space="0" w:color="auto"/>
      </w:divBdr>
      <w:divsChild>
        <w:div w:id="171114638">
          <w:marLeft w:val="0"/>
          <w:marRight w:val="0"/>
          <w:marTop w:val="0"/>
          <w:marBottom w:val="0"/>
          <w:divBdr>
            <w:top w:val="none" w:sz="0" w:space="0" w:color="auto"/>
            <w:left w:val="none" w:sz="0" w:space="0" w:color="auto"/>
            <w:bottom w:val="none" w:sz="0" w:space="0" w:color="auto"/>
            <w:right w:val="none" w:sz="0" w:space="0" w:color="auto"/>
          </w:divBdr>
          <w:divsChild>
            <w:div w:id="112137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801279">
      <w:bodyDiv w:val="1"/>
      <w:marLeft w:val="0"/>
      <w:marRight w:val="0"/>
      <w:marTop w:val="0"/>
      <w:marBottom w:val="0"/>
      <w:divBdr>
        <w:top w:val="none" w:sz="0" w:space="0" w:color="auto"/>
        <w:left w:val="none" w:sz="0" w:space="0" w:color="auto"/>
        <w:bottom w:val="none" w:sz="0" w:space="0" w:color="auto"/>
        <w:right w:val="none" w:sz="0" w:space="0" w:color="auto"/>
      </w:divBdr>
    </w:div>
    <w:div w:id="1504321888">
      <w:bodyDiv w:val="1"/>
      <w:marLeft w:val="0"/>
      <w:marRight w:val="0"/>
      <w:marTop w:val="0"/>
      <w:marBottom w:val="0"/>
      <w:divBdr>
        <w:top w:val="none" w:sz="0" w:space="0" w:color="auto"/>
        <w:left w:val="none" w:sz="0" w:space="0" w:color="auto"/>
        <w:bottom w:val="none" w:sz="0" w:space="0" w:color="auto"/>
        <w:right w:val="none" w:sz="0" w:space="0" w:color="auto"/>
      </w:divBdr>
    </w:div>
    <w:div w:id="1560894941">
      <w:bodyDiv w:val="1"/>
      <w:marLeft w:val="0"/>
      <w:marRight w:val="0"/>
      <w:marTop w:val="0"/>
      <w:marBottom w:val="0"/>
      <w:divBdr>
        <w:top w:val="none" w:sz="0" w:space="0" w:color="auto"/>
        <w:left w:val="none" w:sz="0" w:space="0" w:color="auto"/>
        <w:bottom w:val="none" w:sz="0" w:space="0" w:color="auto"/>
        <w:right w:val="none" w:sz="0" w:space="0" w:color="auto"/>
      </w:divBdr>
    </w:div>
    <w:div w:id="1632129142">
      <w:bodyDiv w:val="1"/>
      <w:marLeft w:val="0"/>
      <w:marRight w:val="0"/>
      <w:marTop w:val="0"/>
      <w:marBottom w:val="0"/>
      <w:divBdr>
        <w:top w:val="none" w:sz="0" w:space="0" w:color="auto"/>
        <w:left w:val="none" w:sz="0" w:space="0" w:color="auto"/>
        <w:bottom w:val="none" w:sz="0" w:space="0" w:color="auto"/>
        <w:right w:val="none" w:sz="0" w:space="0" w:color="auto"/>
      </w:divBdr>
    </w:div>
    <w:div w:id="1661885440">
      <w:bodyDiv w:val="1"/>
      <w:marLeft w:val="0"/>
      <w:marRight w:val="0"/>
      <w:marTop w:val="0"/>
      <w:marBottom w:val="0"/>
      <w:divBdr>
        <w:top w:val="none" w:sz="0" w:space="0" w:color="auto"/>
        <w:left w:val="none" w:sz="0" w:space="0" w:color="auto"/>
        <w:bottom w:val="none" w:sz="0" w:space="0" w:color="auto"/>
        <w:right w:val="none" w:sz="0" w:space="0" w:color="auto"/>
      </w:divBdr>
    </w:div>
    <w:div w:id="1748964726">
      <w:bodyDiv w:val="1"/>
      <w:marLeft w:val="0"/>
      <w:marRight w:val="0"/>
      <w:marTop w:val="0"/>
      <w:marBottom w:val="0"/>
      <w:divBdr>
        <w:top w:val="none" w:sz="0" w:space="0" w:color="auto"/>
        <w:left w:val="none" w:sz="0" w:space="0" w:color="auto"/>
        <w:bottom w:val="none" w:sz="0" w:space="0" w:color="auto"/>
        <w:right w:val="none" w:sz="0" w:space="0" w:color="auto"/>
      </w:divBdr>
    </w:div>
    <w:div w:id="1756628153">
      <w:bodyDiv w:val="1"/>
      <w:marLeft w:val="0"/>
      <w:marRight w:val="0"/>
      <w:marTop w:val="0"/>
      <w:marBottom w:val="0"/>
      <w:divBdr>
        <w:top w:val="none" w:sz="0" w:space="0" w:color="auto"/>
        <w:left w:val="none" w:sz="0" w:space="0" w:color="auto"/>
        <w:bottom w:val="none" w:sz="0" w:space="0" w:color="auto"/>
        <w:right w:val="none" w:sz="0" w:space="0" w:color="auto"/>
      </w:divBdr>
    </w:div>
    <w:div w:id="1817800824">
      <w:bodyDiv w:val="1"/>
      <w:marLeft w:val="0"/>
      <w:marRight w:val="0"/>
      <w:marTop w:val="0"/>
      <w:marBottom w:val="0"/>
      <w:divBdr>
        <w:top w:val="none" w:sz="0" w:space="0" w:color="auto"/>
        <w:left w:val="none" w:sz="0" w:space="0" w:color="auto"/>
        <w:bottom w:val="none" w:sz="0" w:space="0" w:color="auto"/>
        <w:right w:val="none" w:sz="0" w:space="0" w:color="auto"/>
      </w:divBdr>
    </w:div>
    <w:div w:id="1825778677">
      <w:bodyDiv w:val="1"/>
      <w:marLeft w:val="0"/>
      <w:marRight w:val="0"/>
      <w:marTop w:val="0"/>
      <w:marBottom w:val="0"/>
      <w:divBdr>
        <w:top w:val="none" w:sz="0" w:space="0" w:color="auto"/>
        <w:left w:val="none" w:sz="0" w:space="0" w:color="auto"/>
        <w:bottom w:val="none" w:sz="0" w:space="0" w:color="auto"/>
        <w:right w:val="none" w:sz="0" w:space="0" w:color="auto"/>
      </w:divBdr>
    </w:div>
    <w:div w:id="1939752923">
      <w:bodyDiv w:val="1"/>
      <w:marLeft w:val="0"/>
      <w:marRight w:val="0"/>
      <w:marTop w:val="0"/>
      <w:marBottom w:val="0"/>
      <w:divBdr>
        <w:top w:val="none" w:sz="0" w:space="0" w:color="auto"/>
        <w:left w:val="none" w:sz="0" w:space="0" w:color="auto"/>
        <w:bottom w:val="none" w:sz="0" w:space="0" w:color="auto"/>
        <w:right w:val="none" w:sz="0" w:space="0" w:color="auto"/>
      </w:divBdr>
    </w:div>
    <w:div w:id="1997342276">
      <w:bodyDiv w:val="1"/>
      <w:marLeft w:val="0"/>
      <w:marRight w:val="0"/>
      <w:marTop w:val="0"/>
      <w:marBottom w:val="0"/>
      <w:divBdr>
        <w:top w:val="none" w:sz="0" w:space="0" w:color="auto"/>
        <w:left w:val="none" w:sz="0" w:space="0" w:color="auto"/>
        <w:bottom w:val="none" w:sz="0" w:space="0" w:color="auto"/>
        <w:right w:val="none" w:sz="0" w:space="0" w:color="auto"/>
      </w:divBdr>
    </w:div>
    <w:div w:id="2025739199">
      <w:bodyDiv w:val="1"/>
      <w:marLeft w:val="0"/>
      <w:marRight w:val="0"/>
      <w:marTop w:val="0"/>
      <w:marBottom w:val="0"/>
      <w:divBdr>
        <w:top w:val="none" w:sz="0" w:space="0" w:color="auto"/>
        <w:left w:val="none" w:sz="0" w:space="0" w:color="auto"/>
        <w:bottom w:val="none" w:sz="0" w:space="0" w:color="auto"/>
        <w:right w:val="none" w:sz="0" w:space="0" w:color="auto"/>
      </w:divBdr>
    </w:div>
    <w:div w:id="20410538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0DC553-E3E9-472E-AF32-53FF7C061C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700</TotalTime>
  <Pages>15</Pages>
  <Words>4419</Words>
  <Characters>26073</Characters>
  <Application>Microsoft Office Word</Application>
  <DocSecurity>0</DocSecurity>
  <Lines>217</Lines>
  <Paragraphs>60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30432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Ota Vettermann</dc:creator>
  <cp:keywords/>
  <dc:description/>
  <cp:lastModifiedBy>Ota Vettermann</cp:lastModifiedBy>
  <cp:revision>15</cp:revision>
  <cp:lastPrinted>2023-02-15T13:19:00Z</cp:lastPrinted>
  <dcterms:created xsi:type="dcterms:W3CDTF">2023-02-14T09:18:00Z</dcterms:created>
  <dcterms:modified xsi:type="dcterms:W3CDTF">2023-02-15T13:20:00Z</dcterms:modified>
</cp:coreProperties>
</file>